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CDE" w:rsidRPr="004222C0" w:rsidRDefault="00B34CDE" w:rsidP="00B34CDE">
      <w:pPr>
        <w:tabs>
          <w:tab w:val="left" w:pos="4395"/>
        </w:tabs>
        <w:spacing w:line="280" w:lineRule="atLeast"/>
        <w:rPr>
          <w:rFonts w:ascii="Book Antiqua" w:hAnsi="Book Antiqua"/>
          <w:sz w:val="16"/>
          <w:szCs w:val="16"/>
        </w:rPr>
      </w:pPr>
    </w:p>
    <w:tbl>
      <w:tblPr>
        <w:tblW w:w="9552" w:type="dxa"/>
        <w:tblInd w:w="-49" w:type="dxa"/>
        <w:tblCellMar>
          <w:left w:w="63" w:type="dxa"/>
          <w:bottom w:w="85" w:type="dxa"/>
          <w:right w:w="115" w:type="dxa"/>
        </w:tblCellMar>
        <w:tblLook w:val="04A0" w:firstRow="1" w:lastRow="0" w:firstColumn="1" w:lastColumn="0" w:noHBand="0" w:noVBand="1"/>
      </w:tblPr>
      <w:tblGrid>
        <w:gridCol w:w="9552"/>
      </w:tblGrid>
      <w:tr w:rsidR="00B34CDE" w:rsidRPr="004222C0" w:rsidTr="001E5237">
        <w:trPr>
          <w:trHeight w:val="994"/>
        </w:trPr>
        <w:tc>
          <w:tcPr>
            <w:tcW w:w="9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spacing w:line="280" w:lineRule="atLeast"/>
              <w:ind w:left="317"/>
              <w:jc w:val="center"/>
              <w:rPr>
                <w:rFonts w:ascii="Book Antiqua" w:hAnsi="Book Antiqua"/>
                <w:b/>
                <w:szCs w:val="22"/>
              </w:rPr>
            </w:pPr>
            <w:r w:rsidRPr="004222C0">
              <w:rPr>
                <w:rFonts w:ascii="Book Antiqua" w:hAnsi="Book Antiqua"/>
                <w:b/>
                <w:sz w:val="40"/>
                <w:szCs w:val="22"/>
              </w:rPr>
              <w:t xml:space="preserve">ZADÁVACÍ DOKUMENTACE VEŘEJNÉ ZAKÁZKY </w:t>
            </w:r>
          </w:p>
        </w:tc>
      </w:tr>
      <w:tr w:rsidR="00B34CDE" w:rsidRPr="004222C0" w:rsidTr="001E5237">
        <w:trPr>
          <w:trHeight w:val="471"/>
        </w:trPr>
        <w:tc>
          <w:tcPr>
            <w:tcW w:w="9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B34CDE" w:rsidRPr="004222C0" w:rsidRDefault="00B34CDE" w:rsidP="001E5237">
            <w:pPr>
              <w:spacing w:line="280" w:lineRule="atLeast"/>
              <w:rPr>
                <w:rFonts w:ascii="Book Antiqua" w:hAnsi="Book Antiqua"/>
                <w:szCs w:val="22"/>
              </w:rPr>
            </w:pPr>
            <w:r w:rsidRPr="004222C0">
              <w:rPr>
                <w:rFonts w:ascii="Book Antiqua" w:hAnsi="Book Antiqua"/>
                <w:sz w:val="28"/>
                <w:szCs w:val="22"/>
              </w:rPr>
              <w:t>Podrobné podmínky veřejné zakázky</w:t>
            </w:r>
          </w:p>
        </w:tc>
      </w:tr>
      <w:tr w:rsidR="00B34CDE" w:rsidRPr="004222C0" w:rsidTr="001E5237">
        <w:trPr>
          <w:trHeight w:val="607"/>
        </w:trPr>
        <w:tc>
          <w:tcPr>
            <w:tcW w:w="9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spacing w:line="280" w:lineRule="atLeast"/>
              <w:jc w:val="center"/>
              <w:rPr>
                <w:rFonts w:ascii="Book Antiqua" w:hAnsi="Book Antiqua"/>
                <w:b/>
                <w:szCs w:val="22"/>
              </w:rPr>
            </w:pPr>
            <w:r w:rsidRPr="004222C0">
              <w:rPr>
                <w:rFonts w:ascii="Book Antiqua" w:hAnsi="Book Antiqua"/>
                <w:b/>
                <w:sz w:val="26"/>
                <w:szCs w:val="22"/>
              </w:rPr>
              <w:t>Zadávací řízení:</w:t>
            </w:r>
          </w:p>
        </w:tc>
      </w:tr>
      <w:tr w:rsidR="00B34CDE" w:rsidRPr="004222C0" w:rsidTr="001E5237">
        <w:trPr>
          <w:trHeight w:val="1145"/>
        </w:trPr>
        <w:tc>
          <w:tcPr>
            <w:tcW w:w="9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B34CDE" w:rsidRPr="004222C0" w:rsidRDefault="00B34CDE" w:rsidP="001E5237">
            <w:pPr>
              <w:spacing w:line="280" w:lineRule="atLeast"/>
              <w:rPr>
                <w:rFonts w:ascii="Book Antiqua" w:hAnsi="Book Antiqua"/>
                <w:szCs w:val="22"/>
              </w:rPr>
            </w:pPr>
            <w:r w:rsidRPr="004222C0">
              <w:rPr>
                <w:rFonts w:ascii="Book Antiqua" w:hAnsi="Book Antiqua"/>
                <w:sz w:val="28"/>
                <w:szCs w:val="22"/>
              </w:rPr>
              <w:t>Veřejná zakázka zadaná mimo režim zákona č. 134/2016 Sb., o zadávání veřejných zakázek, ve znění pozdějších předpisů (dále jen „zákon”)</w:t>
            </w:r>
          </w:p>
        </w:tc>
      </w:tr>
      <w:tr w:rsidR="00B34CDE" w:rsidRPr="004222C0" w:rsidTr="001E5237">
        <w:trPr>
          <w:trHeight w:val="581"/>
        </w:trPr>
        <w:tc>
          <w:tcPr>
            <w:tcW w:w="9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B34CDE" w:rsidRPr="004222C0" w:rsidRDefault="00B34CDE" w:rsidP="001E5237">
            <w:pPr>
              <w:spacing w:line="280" w:lineRule="atLeast"/>
              <w:jc w:val="center"/>
              <w:rPr>
                <w:rFonts w:ascii="Book Antiqua" w:hAnsi="Book Antiqua"/>
                <w:szCs w:val="22"/>
              </w:rPr>
            </w:pPr>
            <w:r w:rsidRPr="004222C0">
              <w:rPr>
                <w:rFonts w:ascii="Book Antiqua" w:hAnsi="Book Antiqua"/>
                <w:sz w:val="28"/>
                <w:szCs w:val="22"/>
              </w:rPr>
              <w:t>veřejná zakázka malého rozsahu na stavební práce</w:t>
            </w:r>
          </w:p>
        </w:tc>
      </w:tr>
      <w:tr w:rsidR="00B34CDE" w:rsidRPr="004222C0" w:rsidTr="001E5237">
        <w:trPr>
          <w:trHeight w:val="800"/>
        </w:trPr>
        <w:tc>
          <w:tcPr>
            <w:tcW w:w="9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spacing w:line="280" w:lineRule="atLeast"/>
              <w:rPr>
                <w:rFonts w:ascii="Book Antiqua" w:hAnsi="Book Antiqua"/>
                <w:b/>
                <w:szCs w:val="22"/>
              </w:rPr>
            </w:pPr>
            <w:r w:rsidRPr="004222C0">
              <w:rPr>
                <w:rFonts w:ascii="Book Antiqua" w:hAnsi="Book Antiqua"/>
                <w:b/>
                <w:sz w:val="28"/>
                <w:szCs w:val="22"/>
              </w:rPr>
              <w:t>Účel zadávací dokumentace:</w:t>
            </w:r>
          </w:p>
        </w:tc>
      </w:tr>
      <w:tr w:rsidR="00B34CDE" w:rsidRPr="004222C0" w:rsidTr="001E5237">
        <w:trPr>
          <w:trHeight w:val="897"/>
        </w:trPr>
        <w:tc>
          <w:tcPr>
            <w:tcW w:w="9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spacing w:line="280" w:lineRule="atLeast"/>
              <w:ind w:left="67"/>
              <w:jc w:val="center"/>
              <w:rPr>
                <w:rFonts w:ascii="Book Antiqua" w:hAnsi="Book Antiqua"/>
                <w:szCs w:val="22"/>
              </w:rPr>
            </w:pPr>
            <w:r w:rsidRPr="004222C0">
              <w:rPr>
                <w:rFonts w:ascii="Book Antiqua" w:hAnsi="Book Antiqua"/>
                <w:sz w:val="32"/>
                <w:szCs w:val="22"/>
              </w:rPr>
              <w:t>Obchodní podmínky a požadavky pro zpracování nabídky</w:t>
            </w:r>
          </w:p>
        </w:tc>
      </w:tr>
      <w:tr w:rsidR="00B34CDE" w:rsidRPr="004222C0" w:rsidTr="001E5237">
        <w:trPr>
          <w:trHeight w:val="472"/>
        </w:trPr>
        <w:tc>
          <w:tcPr>
            <w:tcW w:w="9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spacing w:line="280" w:lineRule="atLeast"/>
              <w:rPr>
                <w:rFonts w:ascii="Book Antiqua" w:hAnsi="Book Antiqua"/>
                <w:b/>
                <w:szCs w:val="22"/>
              </w:rPr>
            </w:pPr>
            <w:r w:rsidRPr="004222C0">
              <w:rPr>
                <w:rFonts w:ascii="Book Antiqua" w:hAnsi="Book Antiqua"/>
                <w:b/>
                <w:sz w:val="28"/>
                <w:szCs w:val="22"/>
              </w:rPr>
              <w:t>Název veřejné zakázky:</w:t>
            </w:r>
          </w:p>
        </w:tc>
      </w:tr>
      <w:tr w:rsidR="00B34CDE" w:rsidRPr="004222C0" w:rsidTr="001E5237">
        <w:trPr>
          <w:trHeight w:val="1563"/>
        </w:trPr>
        <w:tc>
          <w:tcPr>
            <w:tcW w:w="9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34CDE" w:rsidRPr="004222C0" w:rsidRDefault="00B34CDE" w:rsidP="002D5262">
            <w:pPr>
              <w:spacing w:line="280" w:lineRule="atLeast"/>
              <w:ind w:left="38"/>
              <w:jc w:val="center"/>
              <w:rPr>
                <w:rFonts w:ascii="Book Antiqua" w:hAnsi="Book Antiqua"/>
                <w:b/>
                <w:szCs w:val="22"/>
              </w:rPr>
            </w:pPr>
            <w:r w:rsidRPr="00D10BED">
              <w:rPr>
                <w:rFonts w:ascii="Book Antiqua" w:hAnsi="Book Antiqua"/>
                <w:b/>
                <w:sz w:val="36"/>
                <w:szCs w:val="22"/>
              </w:rPr>
              <w:t>Veřejná zakázka – „</w:t>
            </w:r>
            <w:r w:rsidR="000C5DBC">
              <w:rPr>
                <w:rFonts w:ascii="Book Antiqua" w:hAnsi="Book Antiqua"/>
                <w:b/>
                <w:sz w:val="36"/>
                <w:szCs w:val="22"/>
              </w:rPr>
              <w:t xml:space="preserve">Dětské hřiště, Severní ulice, Ostrov – </w:t>
            </w:r>
            <w:r w:rsidR="002D5262">
              <w:rPr>
                <w:rFonts w:ascii="Book Antiqua" w:hAnsi="Book Antiqua"/>
                <w:b/>
                <w:sz w:val="36"/>
                <w:szCs w:val="22"/>
              </w:rPr>
              <w:t>2</w:t>
            </w:r>
            <w:r w:rsidR="000C5DBC">
              <w:rPr>
                <w:rFonts w:ascii="Book Antiqua" w:hAnsi="Book Antiqua"/>
                <w:b/>
                <w:sz w:val="36"/>
                <w:szCs w:val="22"/>
              </w:rPr>
              <w:t>. etapa</w:t>
            </w:r>
            <w:r w:rsidRPr="00D10BED">
              <w:rPr>
                <w:rFonts w:ascii="Book Antiqua" w:hAnsi="Book Antiqua"/>
                <w:b/>
                <w:sz w:val="36"/>
                <w:szCs w:val="22"/>
              </w:rPr>
              <w:t xml:space="preserve">“  </w:t>
            </w:r>
          </w:p>
        </w:tc>
      </w:tr>
      <w:tr w:rsidR="00B34CDE" w:rsidRPr="004222C0" w:rsidTr="001E5237">
        <w:trPr>
          <w:trHeight w:val="248"/>
        </w:trPr>
        <w:tc>
          <w:tcPr>
            <w:tcW w:w="9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spacing w:line="280" w:lineRule="atLeast"/>
              <w:rPr>
                <w:rFonts w:ascii="Book Antiqua" w:hAnsi="Book Antiqua"/>
                <w:b/>
                <w:szCs w:val="22"/>
              </w:rPr>
            </w:pPr>
            <w:r w:rsidRPr="004222C0">
              <w:rPr>
                <w:rFonts w:ascii="Book Antiqua" w:hAnsi="Book Antiqua"/>
                <w:b/>
                <w:sz w:val="28"/>
                <w:szCs w:val="22"/>
              </w:rPr>
              <w:t>Zadavatel veřejné zakázky</w:t>
            </w:r>
          </w:p>
        </w:tc>
      </w:tr>
      <w:tr w:rsidR="00B34CDE" w:rsidRPr="004222C0" w:rsidTr="001E5237">
        <w:trPr>
          <w:trHeight w:val="1374"/>
        </w:trPr>
        <w:tc>
          <w:tcPr>
            <w:tcW w:w="9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tabs>
                <w:tab w:val="center" w:pos="4526"/>
              </w:tabs>
              <w:spacing w:line="280" w:lineRule="atLeast"/>
              <w:rPr>
                <w:rFonts w:ascii="Book Antiqua" w:hAnsi="Book Antiqua"/>
                <w:sz w:val="20"/>
                <w:szCs w:val="22"/>
              </w:rPr>
            </w:pPr>
            <w:r w:rsidRPr="004222C0">
              <w:rPr>
                <w:rFonts w:ascii="Book Antiqua" w:hAnsi="Book Antiqua"/>
                <w:sz w:val="28"/>
                <w:szCs w:val="22"/>
              </w:rPr>
              <w:t>Název:</w:t>
            </w:r>
            <w:r>
              <w:rPr>
                <w:rFonts w:ascii="Book Antiqua" w:hAnsi="Book Antiqua"/>
                <w:sz w:val="28"/>
                <w:szCs w:val="22"/>
              </w:rPr>
              <w:t xml:space="preserve">          </w:t>
            </w:r>
            <w:r w:rsidR="00C460F1">
              <w:rPr>
                <w:rFonts w:ascii="Book Antiqua" w:hAnsi="Book Antiqua"/>
                <w:sz w:val="28"/>
                <w:szCs w:val="22"/>
              </w:rPr>
              <w:t>Město Ostrov</w:t>
            </w:r>
          </w:p>
          <w:p w:rsidR="00B34CDE" w:rsidRPr="004222C0" w:rsidRDefault="00B34CDE" w:rsidP="001E5237">
            <w:pPr>
              <w:tabs>
                <w:tab w:val="center" w:pos="4158"/>
              </w:tabs>
              <w:spacing w:line="280" w:lineRule="atLeast"/>
              <w:rPr>
                <w:rFonts w:ascii="Book Antiqua" w:hAnsi="Book Antiqua"/>
                <w:sz w:val="20"/>
                <w:szCs w:val="22"/>
              </w:rPr>
            </w:pPr>
            <w:r w:rsidRPr="004222C0">
              <w:rPr>
                <w:rFonts w:ascii="Book Antiqua" w:hAnsi="Book Antiqua"/>
                <w:sz w:val="28"/>
                <w:szCs w:val="22"/>
              </w:rPr>
              <w:t>Sídlo</w:t>
            </w:r>
            <w:r>
              <w:rPr>
                <w:rFonts w:ascii="Book Antiqua" w:hAnsi="Book Antiqua"/>
                <w:sz w:val="28"/>
                <w:szCs w:val="22"/>
              </w:rPr>
              <w:t xml:space="preserve">:            </w:t>
            </w:r>
            <w:r w:rsidR="00C460F1">
              <w:rPr>
                <w:rFonts w:ascii="Book Antiqua" w:hAnsi="Book Antiqua"/>
                <w:sz w:val="28"/>
                <w:szCs w:val="22"/>
              </w:rPr>
              <w:t>Jáchymovská 1, 363 01 Ostrov</w:t>
            </w:r>
          </w:p>
          <w:p w:rsidR="00B34CDE" w:rsidRPr="004222C0" w:rsidRDefault="00B34CDE" w:rsidP="001E5237">
            <w:pPr>
              <w:tabs>
                <w:tab w:val="center" w:pos="2025"/>
              </w:tabs>
              <w:spacing w:line="280" w:lineRule="atLeast"/>
              <w:rPr>
                <w:rFonts w:ascii="Book Antiqua" w:hAnsi="Book Antiqua"/>
                <w:sz w:val="20"/>
                <w:szCs w:val="22"/>
              </w:rPr>
            </w:pPr>
            <w:r w:rsidRPr="004222C0">
              <w:rPr>
                <w:rFonts w:ascii="Book Antiqua" w:hAnsi="Book Antiqua"/>
                <w:sz w:val="28"/>
                <w:szCs w:val="22"/>
              </w:rPr>
              <w:t>IČO:</w:t>
            </w:r>
            <w:r w:rsidRPr="004222C0">
              <w:rPr>
                <w:rFonts w:ascii="Book Antiqua" w:hAnsi="Book Antiqua"/>
                <w:szCs w:val="22"/>
              </w:rPr>
              <w:tab/>
              <w:t xml:space="preserve"> </w:t>
            </w:r>
            <w:r>
              <w:rPr>
                <w:rFonts w:ascii="Book Antiqua" w:hAnsi="Book Antiqua"/>
                <w:szCs w:val="22"/>
              </w:rPr>
              <w:t xml:space="preserve"> </w:t>
            </w:r>
            <w:r w:rsidRPr="00D10BED">
              <w:rPr>
                <w:rFonts w:ascii="Book Antiqua" w:hAnsi="Book Antiqua"/>
                <w:sz w:val="28"/>
                <w:szCs w:val="22"/>
              </w:rPr>
              <w:t>00</w:t>
            </w:r>
            <w:r w:rsidR="00C460F1">
              <w:rPr>
                <w:rFonts w:ascii="Book Antiqua" w:hAnsi="Book Antiqua"/>
                <w:sz w:val="28"/>
                <w:szCs w:val="22"/>
              </w:rPr>
              <w:t>254843</w:t>
            </w:r>
          </w:p>
          <w:p w:rsidR="00B34CDE" w:rsidRDefault="00B34CDE" w:rsidP="00C460F1">
            <w:pPr>
              <w:tabs>
                <w:tab w:val="center" w:pos="3229"/>
              </w:tabs>
              <w:spacing w:line="280" w:lineRule="atLeast"/>
              <w:rPr>
                <w:rFonts w:ascii="Book Antiqua" w:hAnsi="Book Antiqua"/>
                <w:sz w:val="28"/>
                <w:szCs w:val="22"/>
              </w:rPr>
            </w:pPr>
            <w:r w:rsidRPr="004222C0">
              <w:rPr>
                <w:rFonts w:ascii="Book Antiqua" w:hAnsi="Book Antiqua"/>
                <w:sz w:val="28"/>
                <w:szCs w:val="22"/>
              </w:rPr>
              <w:t>DIČ:</w:t>
            </w:r>
            <w:r w:rsidR="00E5182F">
              <w:rPr>
                <w:rFonts w:ascii="Book Antiqua" w:hAnsi="Book Antiqua"/>
                <w:sz w:val="28"/>
                <w:szCs w:val="22"/>
              </w:rPr>
              <w:t xml:space="preserve">             </w:t>
            </w:r>
            <w:r w:rsidRPr="004222C0">
              <w:rPr>
                <w:rFonts w:ascii="Book Antiqua" w:hAnsi="Book Antiqua"/>
                <w:sz w:val="28"/>
                <w:szCs w:val="22"/>
              </w:rPr>
              <w:t>CZ</w:t>
            </w:r>
            <w:r w:rsidRPr="00D10BED">
              <w:rPr>
                <w:rFonts w:ascii="Book Antiqua" w:hAnsi="Book Antiqua"/>
                <w:sz w:val="28"/>
                <w:szCs w:val="22"/>
              </w:rPr>
              <w:t>002</w:t>
            </w:r>
            <w:r w:rsidR="00C460F1">
              <w:rPr>
                <w:rFonts w:ascii="Book Antiqua" w:hAnsi="Book Antiqua"/>
                <w:sz w:val="28"/>
                <w:szCs w:val="22"/>
              </w:rPr>
              <w:t>54843</w:t>
            </w:r>
          </w:p>
          <w:p w:rsidR="00C460F1" w:rsidRPr="004222C0" w:rsidRDefault="00C460F1" w:rsidP="002D5262">
            <w:pPr>
              <w:tabs>
                <w:tab w:val="center" w:pos="3229"/>
              </w:tabs>
              <w:spacing w:line="280" w:lineRule="atLeast"/>
              <w:rPr>
                <w:rFonts w:ascii="Book Antiqua" w:hAnsi="Book Antiqua"/>
                <w:sz w:val="28"/>
                <w:szCs w:val="22"/>
              </w:rPr>
            </w:pPr>
            <w:r>
              <w:rPr>
                <w:rFonts w:ascii="Book Antiqua" w:hAnsi="Book Antiqua"/>
                <w:sz w:val="28"/>
                <w:szCs w:val="22"/>
              </w:rPr>
              <w:t xml:space="preserve">Statutární zástupce: Ing. </w:t>
            </w:r>
            <w:r w:rsidR="002D5262">
              <w:rPr>
                <w:rFonts w:ascii="Book Antiqua" w:hAnsi="Book Antiqua"/>
                <w:sz w:val="28"/>
                <w:szCs w:val="22"/>
              </w:rPr>
              <w:t>Jan Bureš</w:t>
            </w:r>
            <w:r>
              <w:rPr>
                <w:rFonts w:ascii="Book Antiqua" w:hAnsi="Book Antiqua"/>
                <w:sz w:val="28"/>
                <w:szCs w:val="22"/>
              </w:rPr>
              <w:t>, starosta města Ostrov</w:t>
            </w:r>
          </w:p>
        </w:tc>
      </w:tr>
    </w:tbl>
    <w:p w:rsidR="00E5182F" w:rsidRDefault="00E5182F" w:rsidP="00B34CDE">
      <w:pPr>
        <w:spacing w:line="280" w:lineRule="atLeast"/>
        <w:jc w:val="center"/>
        <w:rPr>
          <w:rFonts w:ascii="Calibri" w:hAnsi="Calibri"/>
          <w:b/>
          <w:smallCaps/>
        </w:rPr>
      </w:pPr>
    </w:p>
    <w:p w:rsidR="00E5182F" w:rsidRDefault="00E5182F">
      <w:pPr>
        <w:spacing w:after="160" w:line="259" w:lineRule="auto"/>
        <w:rPr>
          <w:rFonts w:ascii="Calibri" w:hAnsi="Calibri"/>
          <w:b/>
          <w:smallCaps/>
        </w:rPr>
      </w:pPr>
      <w:r>
        <w:rPr>
          <w:rFonts w:ascii="Calibri" w:hAnsi="Calibri"/>
          <w:b/>
          <w:smallCaps/>
        </w:rPr>
        <w:br w:type="page"/>
      </w:r>
    </w:p>
    <w:p w:rsidR="00B34CDE" w:rsidRPr="004222C0" w:rsidRDefault="00B34CDE" w:rsidP="00B34CDE">
      <w:pPr>
        <w:spacing w:line="280" w:lineRule="atLeast"/>
        <w:jc w:val="center"/>
        <w:rPr>
          <w:rFonts w:ascii="Calibri" w:hAnsi="Calibri"/>
          <w:b/>
          <w:smallCaps/>
        </w:rPr>
      </w:pPr>
    </w:p>
    <w:p w:rsidR="00B34CDE" w:rsidRPr="004222C0" w:rsidRDefault="00B34CDE" w:rsidP="00B34CDE">
      <w:pPr>
        <w:spacing w:line="280" w:lineRule="atLeast"/>
        <w:rPr>
          <w:rFonts w:ascii="Calibri" w:hAnsi="Calibri"/>
          <w:b/>
          <w:smallCaps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b/>
          <w:sz w:val="28"/>
        </w:rPr>
      </w:pPr>
      <w:r w:rsidRPr="004222C0">
        <w:rPr>
          <w:rFonts w:ascii="Book Antiqua" w:hAnsi="Book Antiqua" w:cs="Arial"/>
          <w:b/>
          <w:sz w:val="28"/>
        </w:rPr>
        <w:t>Preambule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 xml:space="preserve">Tato zadávací dokumentace je vypracována jako podklad pro podání nabídek účastníků zadávacího řízení k výše uvedené veřejné zakázce zadané v souladu s </w:t>
      </w:r>
      <w:proofErr w:type="spellStart"/>
      <w:r w:rsidRPr="004222C0">
        <w:rPr>
          <w:rFonts w:ascii="Book Antiqua" w:hAnsi="Book Antiqua"/>
          <w:sz w:val="22"/>
          <w:szCs w:val="22"/>
        </w:rPr>
        <w:t>ust</w:t>
      </w:r>
      <w:proofErr w:type="spellEnd"/>
      <w:r w:rsidRPr="004222C0">
        <w:rPr>
          <w:rFonts w:ascii="Book Antiqua" w:hAnsi="Book Antiqua"/>
          <w:sz w:val="22"/>
          <w:szCs w:val="22"/>
        </w:rPr>
        <w:t xml:space="preserve">. § 31 zákona č. 134/2016 Sb., o zadávání veřejných zakázek (dále jen „zákon“), na kterou se nevztahuje povinnost provést zadávací řízení dle zákona. Při jejím zadávání je však zadavatel povinen dodržet zásady podle </w:t>
      </w:r>
      <w:proofErr w:type="spellStart"/>
      <w:r w:rsidRPr="004222C0">
        <w:rPr>
          <w:rFonts w:ascii="Book Antiqua" w:hAnsi="Book Antiqua"/>
          <w:sz w:val="22"/>
          <w:szCs w:val="22"/>
        </w:rPr>
        <w:t>ust</w:t>
      </w:r>
      <w:proofErr w:type="spellEnd"/>
      <w:r w:rsidRPr="004222C0">
        <w:rPr>
          <w:rFonts w:ascii="Book Antiqua" w:hAnsi="Book Antiqua"/>
          <w:sz w:val="22"/>
          <w:szCs w:val="22"/>
        </w:rPr>
        <w:t>. § 6 zákona.</w:t>
      </w:r>
    </w:p>
    <w:p w:rsidR="00B34CDE" w:rsidRPr="004222C0" w:rsidRDefault="00B34CDE" w:rsidP="00B34CDE">
      <w:pPr>
        <w:jc w:val="both"/>
        <w:rPr>
          <w:rFonts w:ascii="Book Antiqua" w:hAnsi="Book Antiqua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sz w:val="22"/>
          <w:szCs w:val="22"/>
        </w:rPr>
      </w:pPr>
      <w:r w:rsidRPr="004222C0">
        <w:rPr>
          <w:rFonts w:ascii="Book Antiqua" w:hAnsi="Book Antiqua"/>
          <w:bCs/>
          <w:sz w:val="22"/>
          <w:szCs w:val="22"/>
        </w:rPr>
        <w:t>Účastník zadávacího řízení je povinen předložit veškeré dokumenty požadované v této textové části zadávací dokumentace, příp. požadované v písemné výzvě k podání nabídky. Účastník zadávacího řízení je dále povinen plně respektovat zadávací podmínky a není oprávněn v nich provádět žádné změny. Nabídky, které nebudou splňovat požadavky stanovené v zadávací dokumentaci, budou ze zadávacího řízení vyřazeny.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 xml:space="preserve">Veškeré písemnosti v tomto zadávacím řízení, jak ze strany zadavatele, tak i ze strany účastníka zadávacího řízení jsou požadovány výhradně v českém jazyce. V případě písemností předložených v jiných jazycích, bude zadavatelem vyžadován jejich úřední překlad do českého jazyka, v němž se bude také posuzovat a hodnotit takto zpracovaná nabídka. </w:t>
      </w:r>
      <w:r w:rsidRPr="004222C0">
        <w:rPr>
          <w:rFonts w:ascii="Book Antiqua" w:hAnsi="Book Antiqua"/>
          <w:bCs/>
          <w:sz w:val="22"/>
          <w:szCs w:val="22"/>
        </w:rPr>
        <w:t>Je-li v technických specifikacích, projektové dokumentaci uveden odkaz na konkrétní výrobek, materiál, technologii příp. na obchodní firmu, má se za to, že se jedná o vymezení minimálních požadovaných standardů výrobku, technologie či materiálu. V tomto případě je účastník zadávacího řízení oprávněn v nabídce uvést i jiné, kvalitativně a technicky obdobné řešení, které splňuje minimálně požadované standardy a odpovídá uvedeným parametrům.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cs="Arial"/>
          <w:bCs/>
        </w:rPr>
      </w:pPr>
      <w:r w:rsidRPr="004222C0">
        <w:rPr>
          <w:rFonts w:ascii="Book Antiqua" w:hAnsi="Book Antiqua"/>
          <w:sz w:val="22"/>
          <w:szCs w:val="22"/>
        </w:rPr>
        <w:t xml:space="preserve">Předpokládaná hodnota veřejné zakázky činí </w:t>
      </w:r>
      <w:r w:rsidR="002D5262">
        <w:rPr>
          <w:rFonts w:ascii="Book Antiqua" w:hAnsi="Book Antiqua"/>
          <w:b/>
          <w:sz w:val="22"/>
          <w:szCs w:val="22"/>
        </w:rPr>
        <w:t>1 090</w:t>
      </w:r>
      <w:r w:rsidR="00C460F1">
        <w:rPr>
          <w:rFonts w:ascii="Book Antiqua" w:hAnsi="Book Antiqua"/>
          <w:b/>
          <w:sz w:val="22"/>
          <w:szCs w:val="22"/>
        </w:rPr>
        <w:t>.000,00</w:t>
      </w:r>
      <w:r w:rsidRPr="004222C0">
        <w:rPr>
          <w:rFonts w:ascii="Book Antiqua" w:hAnsi="Book Antiqua" w:cs="Arial"/>
          <w:b/>
          <w:sz w:val="22"/>
          <w:szCs w:val="22"/>
        </w:rPr>
        <w:t xml:space="preserve"> Kč bez DPH</w:t>
      </w:r>
      <w:r w:rsidRPr="004222C0">
        <w:rPr>
          <w:rFonts w:ascii="Book Antiqua" w:hAnsi="Book Antiqua"/>
          <w:sz w:val="22"/>
          <w:szCs w:val="22"/>
        </w:rPr>
        <w:t xml:space="preserve">. </w:t>
      </w:r>
    </w:p>
    <w:p w:rsidR="00B34CDE" w:rsidRPr="004222C0" w:rsidRDefault="00B34CDE" w:rsidP="00B34CDE">
      <w:pPr>
        <w:spacing w:line="280" w:lineRule="atLeast"/>
        <w:jc w:val="both"/>
        <w:rPr>
          <w:rFonts w:cs="Arial"/>
          <w:bCs/>
        </w:rPr>
      </w:pPr>
    </w:p>
    <w:p w:rsidR="00B34CDE" w:rsidRPr="004222C0" w:rsidRDefault="00B34CDE" w:rsidP="00B34CDE">
      <w:pPr>
        <w:tabs>
          <w:tab w:val="left" w:pos="705"/>
        </w:tabs>
        <w:spacing w:line="280" w:lineRule="atLeast"/>
        <w:rPr>
          <w:rFonts w:cs="Arial"/>
          <w:b/>
          <w:szCs w:val="22"/>
        </w:rPr>
      </w:pPr>
    </w:p>
    <w:p w:rsidR="00B34CDE" w:rsidRPr="004222C0" w:rsidRDefault="00B34CDE" w:rsidP="00B34CDE">
      <w:pPr>
        <w:spacing w:line="280" w:lineRule="atLeast"/>
        <w:rPr>
          <w:rFonts w:cs="Arial"/>
          <w:szCs w:val="22"/>
        </w:rPr>
      </w:pPr>
    </w:p>
    <w:p w:rsidR="00B34CDE" w:rsidRPr="004222C0" w:rsidRDefault="00B34CDE" w:rsidP="00B34CDE">
      <w:pPr>
        <w:rPr>
          <w:rFonts w:ascii="Book Antiqua" w:hAnsi="Book Antiqua"/>
          <w:b/>
          <w:sz w:val="28"/>
        </w:rPr>
      </w:pPr>
      <w:r w:rsidRPr="004222C0">
        <w:rPr>
          <w:rFonts w:cs="Arial"/>
          <w:szCs w:val="22"/>
        </w:rPr>
        <w:br w:type="page"/>
      </w:r>
      <w:r w:rsidRPr="004222C0">
        <w:rPr>
          <w:rFonts w:ascii="Book Antiqua" w:hAnsi="Book Antiqua" w:cs="Arial"/>
          <w:b/>
          <w:sz w:val="28"/>
          <w:szCs w:val="22"/>
        </w:rPr>
        <w:lastRenderedPageBreak/>
        <w:t>1</w:t>
      </w:r>
      <w:r w:rsidRPr="004222C0">
        <w:rPr>
          <w:rFonts w:ascii="Book Antiqua" w:hAnsi="Book Antiqua" w:cs="Arial"/>
          <w:b/>
          <w:sz w:val="28"/>
          <w:szCs w:val="22"/>
        </w:rPr>
        <w:tab/>
      </w:r>
      <w:r w:rsidRPr="004222C0">
        <w:rPr>
          <w:rFonts w:ascii="Book Antiqua" w:hAnsi="Book Antiqua"/>
          <w:b/>
          <w:sz w:val="28"/>
        </w:rPr>
        <w:t>Zadavatel</w:t>
      </w:r>
    </w:p>
    <w:p w:rsidR="00B34CDE" w:rsidRPr="004222C0" w:rsidRDefault="00B34CDE" w:rsidP="00B34CDE">
      <w:pPr>
        <w:spacing w:line="280" w:lineRule="atLeast"/>
        <w:rPr>
          <w:rFonts w:ascii="Book Antiqua" w:hAnsi="Book Antiqua"/>
          <w:sz w:val="22"/>
          <w:szCs w:val="22"/>
          <w:u w:val="single"/>
        </w:rPr>
      </w:pPr>
      <w:r w:rsidRPr="004222C0">
        <w:rPr>
          <w:rFonts w:ascii="Book Antiqua" w:hAnsi="Book Antiqua"/>
          <w:sz w:val="22"/>
          <w:szCs w:val="22"/>
          <w:u w:val="single"/>
        </w:rPr>
        <w:t>1.1</w:t>
      </w:r>
      <w:r w:rsidRPr="004222C0">
        <w:rPr>
          <w:rFonts w:ascii="Book Antiqua" w:hAnsi="Book Antiqua"/>
          <w:sz w:val="22"/>
          <w:szCs w:val="22"/>
          <w:u w:val="single"/>
        </w:rPr>
        <w:tab/>
        <w:t xml:space="preserve">Základní údaje zadavatele </w:t>
      </w:r>
    </w:p>
    <w:p w:rsidR="00B34CDE" w:rsidRPr="004222C0" w:rsidRDefault="00B34CDE" w:rsidP="00C460F1">
      <w:pPr>
        <w:spacing w:line="280" w:lineRule="atLeast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>Název:</w:t>
      </w:r>
      <w:r w:rsidRPr="004222C0">
        <w:rPr>
          <w:rFonts w:ascii="Book Antiqua" w:hAnsi="Book Antiqua"/>
          <w:sz w:val="22"/>
          <w:szCs w:val="22"/>
        </w:rPr>
        <w:tab/>
      </w:r>
      <w:r w:rsidRPr="004222C0">
        <w:rPr>
          <w:rFonts w:ascii="Book Antiqua" w:hAnsi="Book Antiqua"/>
          <w:sz w:val="22"/>
          <w:szCs w:val="22"/>
        </w:rPr>
        <w:tab/>
      </w:r>
      <w:r w:rsidRPr="004222C0">
        <w:rPr>
          <w:rFonts w:ascii="Book Antiqua" w:hAnsi="Book Antiqua"/>
          <w:sz w:val="22"/>
          <w:szCs w:val="22"/>
        </w:rPr>
        <w:tab/>
      </w:r>
      <w:r w:rsidR="00C460F1">
        <w:rPr>
          <w:rFonts w:ascii="Book Antiqua" w:hAnsi="Book Antiqua" w:cs="Arial"/>
          <w:b/>
          <w:sz w:val="22"/>
          <w:szCs w:val="22"/>
        </w:rPr>
        <w:t>Město Ostrov</w:t>
      </w:r>
      <w:r w:rsidRPr="00F6193F">
        <w:rPr>
          <w:rFonts w:ascii="Book Antiqua" w:hAnsi="Book Antiqua" w:cs="Arial"/>
          <w:sz w:val="22"/>
          <w:szCs w:val="22"/>
        </w:rPr>
        <w:t xml:space="preserve"> </w:t>
      </w:r>
    </w:p>
    <w:p w:rsidR="00B34CDE" w:rsidRPr="004222C0" w:rsidRDefault="00B34CDE" w:rsidP="00B34CDE">
      <w:pPr>
        <w:spacing w:line="280" w:lineRule="atLeast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>Zastoupený:</w:t>
      </w:r>
      <w:r w:rsidRPr="004222C0">
        <w:rPr>
          <w:rFonts w:ascii="Book Antiqua" w:hAnsi="Book Antiqua"/>
          <w:sz w:val="22"/>
          <w:szCs w:val="22"/>
        </w:rPr>
        <w:tab/>
      </w:r>
      <w:r w:rsidRPr="004222C0">
        <w:rPr>
          <w:rFonts w:ascii="Book Antiqua" w:hAnsi="Book Antiqua"/>
          <w:sz w:val="22"/>
          <w:szCs w:val="22"/>
        </w:rPr>
        <w:tab/>
      </w:r>
      <w:r w:rsidR="00C460F1">
        <w:rPr>
          <w:rFonts w:ascii="Book Antiqua" w:hAnsi="Book Antiqua"/>
          <w:sz w:val="22"/>
        </w:rPr>
        <w:t>Ing</w:t>
      </w:r>
      <w:r w:rsidRPr="003D52D3">
        <w:rPr>
          <w:rFonts w:ascii="Book Antiqua" w:hAnsi="Book Antiqua"/>
          <w:sz w:val="22"/>
        </w:rPr>
        <w:t>,</w:t>
      </w:r>
      <w:r w:rsidR="002D5262">
        <w:rPr>
          <w:rFonts w:ascii="Book Antiqua" w:hAnsi="Book Antiqua"/>
          <w:sz w:val="22"/>
        </w:rPr>
        <w:t xml:space="preserve"> Jan Bureš,</w:t>
      </w:r>
      <w:r w:rsidRPr="003D52D3">
        <w:rPr>
          <w:rFonts w:ascii="Book Antiqua" w:hAnsi="Book Antiqua"/>
          <w:sz w:val="22"/>
        </w:rPr>
        <w:t xml:space="preserve"> starosta</w:t>
      </w:r>
    </w:p>
    <w:p w:rsidR="00B34CDE" w:rsidRPr="004222C0" w:rsidRDefault="00B34CDE" w:rsidP="00B34CDE">
      <w:pPr>
        <w:spacing w:line="280" w:lineRule="atLeast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>IČO:</w:t>
      </w:r>
      <w:r w:rsidRPr="004222C0">
        <w:rPr>
          <w:rFonts w:ascii="Book Antiqua" w:hAnsi="Book Antiqua"/>
          <w:sz w:val="22"/>
          <w:szCs w:val="22"/>
        </w:rPr>
        <w:tab/>
      </w:r>
      <w:r w:rsidRPr="004222C0">
        <w:rPr>
          <w:rFonts w:ascii="Book Antiqua" w:hAnsi="Book Antiqua"/>
          <w:sz w:val="22"/>
          <w:szCs w:val="22"/>
        </w:rPr>
        <w:tab/>
      </w:r>
      <w:r w:rsidRPr="004222C0">
        <w:rPr>
          <w:rFonts w:ascii="Book Antiqua" w:hAnsi="Book Antiqua"/>
          <w:sz w:val="22"/>
          <w:szCs w:val="22"/>
        </w:rPr>
        <w:tab/>
      </w:r>
      <w:r w:rsidR="000E07B5">
        <w:rPr>
          <w:rFonts w:ascii="Book Antiqua" w:hAnsi="Book Antiqua" w:cs="Arial"/>
          <w:sz w:val="22"/>
          <w:szCs w:val="22"/>
        </w:rPr>
        <w:t>00254843</w:t>
      </w:r>
    </w:p>
    <w:p w:rsidR="00B34CDE" w:rsidRPr="004222C0" w:rsidRDefault="00B34CDE" w:rsidP="00B34CDE">
      <w:pPr>
        <w:spacing w:line="280" w:lineRule="atLeast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>DIČ:</w:t>
      </w:r>
      <w:r w:rsidRPr="004222C0">
        <w:rPr>
          <w:rFonts w:ascii="Book Antiqua" w:hAnsi="Book Antiqua"/>
          <w:sz w:val="22"/>
          <w:szCs w:val="22"/>
        </w:rPr>
        <w:tab/>
      </w:r>
      <w:r w:rsidRPr="004222C0">
        <w:rPr>
          <w:rFonts w:ascii="Book Antiqua" w:hAnsi="Book Antiqua"/>
          <w:sz w:val="22"/>
          <w:szCs w:val="22"/>
        </w:rPr>
        <w:tab/>
      </w:r>
      <w:r w:rsidRPr="004222C0">
        <w:rPr>
          <w:rFonts w:ascii="Book Antiqua" w:hAnsi="Book Antiqua"/>
          <w:sz w:val="22"/>
          <w:szCs w:val="22"/>
        </w:rPr>
        <w:tab/>
        <w:t>CZ</w:t>
      </w:r>
      <w:r w:rsidRPr="003D52D3">
        <w:rPr>
          <w:rFonts w:ascii="Book Antiqua" w:hAnsi="Book Antiqua" w:cs="Arial"/>
          <w:sz w:val="22"/>
          <w:szCs w:val="22"/>
        </w:rPr>
        <w:t>002</w:t>
      </w:r>
      <w:r w:rsidR="000E07B5">
        <w:rPr>
          <w:rFonts w:ascii="Book Antiqua" w:hAnsi="Book Antiqua" w:cs="Arial"/>
          <w:sz w:val="22"/>
          <w:szCs w:val="22"/>
        </w:rPr>
        <w:t>54843</w:t>
      </w:r>
    </w:p>
    <w:p w:rsidR="00B34CDE" w:rsidRPr="004222C0" w:rsidRDefault="00B34CDE" w:rsidP="00B34CDE">
      <w:pPr>
        <w:spacing w:line="280" w:lineRule="atLeast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rPr>
          <w:rFonts w:ascii="Book Antiqua" w:hAnsi="Book Antiqua" w:cs="Arial"/>
          <w:sz w:val="22"/>
          <w:szCs w:val="22"/>
          <w:u w:val="single"/>
        </w:rPr>
      </w:pPr>
      <w:r w:rsidRPr="004222C0">
        <w:rPr>
          <w:rFonts w:ascii="Book Antiqua" w:hAnsi="Book Antiqua" w:cs="Arial"/>
          <w:sz w:val="22"/>
          <w:szCs w:val="22"/>
          <w:u w:val="single"/>
        </w:rPr>
        <w:t>1.2</w:t>
      </w:r>
      <w:r w:rsidRPr="004222C0">
        <w:rPr>
          <w:rFonts w:ascii="Book Antiqua" w:hAnsi="Book Antiqua" w:cs="Arial"/>
          <w:sz w:val="22"/>
          <w:szCs w:val="22"/>
          <w:u w:val="single"/>
        </w:rPr>
        <w:tab/>
        <w:t>Kontaktní osoby</w:t>
      </w:r>
    </w:p>
    <w:p w:rsidR="000E07B5" w:rsidRDefault="00DC1A09" w:rsidP="00DC1A09">
      <w:pPr>
        <w:spacing w:line="280" w:lineRule="atLeast"/>
        <w:ind w:left="-5"/>
        <w:rPr>
          <w:rFonts w:ascii="Book Antiqua" w:hAnsi="Book Antiqua"/>
          <w:bCs/>
          <w:sz w:val="22"/>
          <w:szCs w:val="22"/>
        </w:rPr>
      </w:pPr>
      <w:r w:rsidRPr="004222C0">
        <w:rPr>
          <w:rFonts w:ascii="Book Antiqua" w:hAnsi="Book Antiqua"/>
          <w:bCs/>
          <w:sz w:val="22"/>
          <w:szCs w:val="22"/>
        </w:rPr>
        <w:t xml:space="preserve">Kontaktní osobou této veřejné </w:t>
      </w:r>
      <w:proofErr w:type="gramStart"/>
      <w:r w:rsidRPr="004222C0">
        <w:rPr>
          <w:rFonts w:ascii="Book Antiqua" w:hAnsi="Book Antiqua"/>
          <w:bCs/>
          <w:sz w:val="22"/>
          <w:szCs w:val="22"/>
        </w:rPr>
        <w:t xml:space="preserve">zakázky </w:t>
      </w:r>
      <w:r w:rsidR="000E07B5">
        <w:rPr>
          <w:rFonts w:ascii="Book Antiqua" w:hAnsi="Book Antiqua"/>
          <w:bCs/>
          <w:sz w:val="22"/>
          <w:szCs w:val="22"/>
        </w:rPr>
        <w:t>:</w:t>
      </w:r>
      <w:proofErr w:type="gramEnd"/>
    </w:p>
    <w:p w:rsidR="00DC1A09" w:rsidRPr="001473C6" w:rsidRDefault="002D5262" w:rsidP="00DC1A09">
      <w:pPr>
        <w:spacing w:line="280" w:lineRule="atLeast"/>
        <w:ind w:left="-5"/>
        <w:rPr>
          <w:rFonts w:ascii="Book Antiqua" w:hAnsi="Book Antiqua"/>
          <w:sz w:val="22"/>
        </w:rPr>
      </w:pPr>
      <w:r>
        <w:rPr>
          <w:rFonts w:ascii="Book Antiqua" w:hAnsi="Book Antiqua"/>
          <w:bCs/>
          <w:sz w:val="22"/>
          <w:szCs w:val="22"/>
        </w:rPr>
        <w:t>Hana Špičková</w:t>
      </w:r>
      <w:r w:rsidR="000E07B5">
        <w:rPr>
          <w:rFonts w:ascii="Book Antiqua" w:hAnsi="Book Antiqua"/>
          <w:bCs/>
          <w:sz w:val="22"/>
          <w:szCs w:val="22"/>
        </w:rPr>
        <w:t xml:space="preserve">, vedoucí odboru </w:t>
      </w:r>
      <w:r>
        <w:rPr>
          <w:rFonts w:ascii="Book Antiqua" w:hAnsi="Book Antiqua"/>
          <w:bCs/>
          <w:sz w:val="22"/>
          <w:szCs w:val="22"/>
        </w:rPr>
        <w:t>městských investic a správy</w:t>
      </w:r>
      <w:r w:rsidR="00DC1A09" w:rsidRPr="001473C6">
        <w:rPr>
          <w:rFonts w:ascii="Book Antiqua" w:hAnsi="Book Antiqua"/>
          <w:sz w:val="22"/>
        </w:rPr>
        <w:t xml:space="preserve"> </w:t>
      </w:r>
    </w:p>
    <w:p w:rsidR="00DC1A09" w:rsidRPr="004222C0" w:rsidRDefault="00DC1A09" w:rsidP="00DC1A09">
      <w:pPr>
        <w:spacing w:line="280" w:lineRule="atLeast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Telefon:</w:t>
      </w:r>
      <w:r w:rsidRPr="004222C0">
        <w:rPr>
          <w:rFonts w:ascii="Book Antiqua" w:hAnsi="Book Antiqua" w:cs="Arial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ab/>
      </w:r>
      <w:r w:rsidR="000E07B5">
        <w:rPr>
          <w:rFonts w:ascii="Book Antiqua" w:hAnsi="Book Antiqua" w:cs="Arial"/>
          <w:sz w:val="22"/>
          <w:szCs w:val="22"/>
        </w:rPr>
        <w:t>354 224 905</w:t>
      </w:r>
    </w:p>
    <w:p w:rsidR="00DC1A09" w:rsidRDefault="00DC1A09" w:rsidP="00DC1A09">
      <w:pPr>
        <w:tabs>
          <w:tab w:val="center" w:pos="1417"/>
          <w:tab w:val="center" w:pos="2127"/>
          <w:tab w:val="center" w:pos="2838"/>
          <w:tab w:val="center" w:pos="3549"/>
        </w:tabs>
        <w:spacing w:line="280" w:lineRule="atLeast"/>
        <w:ind w:left="-15"/>
        <w:rPr>
          <w:rFonts w:ascii="Book Antiqua" w:hAnsi="Book Antiqua"/>
          <w:sz w:val="22"/>
        </w:rPr>
      </w:pPr>
      <w:r w:rsidRPr="001473C6">
        <w:rPr>
          <w:rFonts w:ascii="Book Antiqua" w:hAnsi="Book Antiqua"/>
          <w:sz w:val="22"/>
        </w:rPr>
        <w:t xml:space="preserve">E-mail: </w:t>
      </w:r>
      <w:r>
        <w:rPr>
          <w:rFonts w:ascii="Book Antiqua" w:hAnsi="Book Antiqua"/>
          <w:sz w:val="22"/>
        </w:rPr>
        <w:tab/>
      </w:r>
      <w:r w:rsidR="000E07B5">
        <w:rPr>
          <w:rFonts w:ascii="Book Antiqua" w:hAnsi="Book Antiqua"/>
          <w:sz w:val="22"/>
        </w:rPr>
        <w:t xml:space="preserve">             </w:t>
      </w:r>
      <w:r>
        <w:rPr>
          <w:rFonts w:ascii="Book Antiqua" w:hAnsi="Book Antiqua"/>
          <w:sz w:val="22"/>
        </w:rPr>
        <w:tab/>
      </w:r>
      <w:r w:rsidR="002D5262">
        <w:rPr>
          <w:rFonts w:ascii="Book Antiqua" w:hAnsi="Book Antiqua"/>
          <w:sz w:val="22"/>
        </w:rPr>
        <w:t>hspickova</w:t>
      </w:r>
      <w:r w:rsidR="000E07B5">
        <w:rPr>
          <w:rFonts w:ascii="Book Antiqua" w:hAnsi="Book Antiqua"/>
          <w:sz w:val="22"/>
        </w:rPr>
        <w:t>@ostrov</w:t>
      </w:r>
      <w:r w:rsidRPr="001473C6">
        <w:rPr>
          <w:rFonts w:ascii="Book Antiqua" w:hAnsi="Book Antiqua"/>
          <w:sz w:val="22"/>
        </w:rPr>
        <w:t>.cz</w:t>
      </w:r>
      <w:r w:rsidRPr="007074D2">
        <w:rPr>
          <w:rFonts w:ascii="Book Antiqua" w:hAnsi="Book Antiqua"/>
          <w:sz w:val="22"/>
        </w:rPr>
        <w:t xml:space="preserve"> </w:t>
      </w:r>
    </w:p>
    <w:p w:rsidR="000E07B5" w:rsidRDefault="000E07B5" w:rsidP="00DC1A09">
      <w:pPr>
        <w:tabs>
          <w:tab w:val="center" w:pos="1417"/>
          <w:tab w:val="center" w:pos="2127"/>
          <w:tab w:val="center" w:pos="2838"/>
          <w:tab w:val="center" w:pos="3549"/>
        </w:tabs>
        <w:spacing w:line="280" w:lineRule="atLeast"/>
        <w:ind w:left="-15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 xml:space="preserve">Bc. Petra Niederhafnerová, referent odboru </w:t>
      </w:r>
      <w:r w:rsidR="002D5262">
        <w:rPr>
          <w:rFonts w:ascii="Book Antiqua" w:hAnsi="Book Antiqua"/>
          <w:bCs/>
          <w:sz w:val="22"/>
          <w:szCs w:val="22"/>
        </w:rPr>
        <w:t>městských investic a správy</w:t>
      </w:r>
    </w:p>
    <w:p w:rsidR="000E07B5" w:rsidRPr="004222C0" w:rsidRDefault="000E07B5" w:rsidP="000E07B5">
      <w:pPr>
        <w:spacing w:line="280" w:lineRule="atLeast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Telefon:</w:t>
      </w:r>
      <w:r w:rsidRPr="004222C0">
        <w:rPr>
          <w:rFonts w:ascii="Book Antiqua" w:hAnsi="Book Antiqua" w:cs="Arial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ab/>
        <w:t>354 224 918</w:t>
      </w:r>
    </w:p>
    <w:p w:rsidR="000E07B5" w:rsidRDefault="000E07B5" w:rsidP="000E07B5">
      <w:pPr>
        <w:tabs>
          <w:tab w:val="center" w:pos="1417"/>
          <w:tab w:val="center" w:pos="2127"/>
          <w:tab w:val="center" w:pos="2838"/>
          <w:tab w:val="center" w:pos="3549"/>
        </w:tabs>
        <w:spacing w:line="280" w:lineRule="atLeast"/>
        <w:ind w:left="-15"/>
        <w:rPr>
          <w:rFonts w:ascii="Book Antiqua" w:hAnsi="Book Antiqua"/>
          <w:sz w:val="22"/>
        </w:rPr>
      </w:pPr>
      <w:r w:rsidRPr="001473C6">
        <w:rPr>
          <w:rFonts w:ascii="Book Antiqua" w:hAnsi="Book Antiqua"/>
          <w:sz w:val="22"/>
        </w:rPr>
        <w:t xml:space="preserve">E-mail: </w:t>
      </w:r>
      <w:r>
        <w:rPr>
          <w:rFonts w:ascii="Book Antiqua" w:hAnsi="Book Antiqua"/>
          <w:sz w:val="22"/>
        </w:rPr>
        <w:tab/>
        <w:t xml:space="preserve">                         pniederhafnerova@ostrov</w:t>
      </w:r>
      <w:r w:rsidRPr="001473C6">
        <w:rPr>
          <w:rFonts w:ascii="Book Antiqua" w:hAnsi="Book Antiqua"/>
          <w:sz w:val="22"/>
        </w:rPr>
        <w:t>.cz</w:t>
      </w:r>
      <w:r w:rsidRPr="007074D2">
        <w:rPr>
          <w:rFonts w:ascii="Book Antiqua" w:hAnsi="Book Antiqua"/>
          <w:sz w:val="22"/>
        </w:rPr>
        <w:t xml:space="preserve"> </w:t>
      </w:r>
    </w:p>
    <w:p w:rsidR="000E07B5" w:rsidRPr="007074D2" w:rsidRDefault="000E07B5" w:rsidP="00DC1A09">
      <w:pPr>
        <w:tabs>
          <w:tab w:val="center" w:pos="1417"/>
          <w:tab w:val="center" w:pos="2127"/>
          <w:tab w:val="center" w:pos="2838"/>
          <w:tab w:val="center" w:pos="3549"/>
        </w:tabs>
        <w:spacing w:line="280" w:lineRule="atLeast"/>
        <w:ind w:left="-15"/>
        <w:rPr>
          <w:rFonts w:ascii="Book Antiqua" w:hAnsi="Book Antiqua"/>
          <w:sz w:val="22"/>
        </w:rPr>
      </w:pPr>
    </w:p>
    <w:p w:rsidR="00B34CDE" w:rsidRPr="004222C0" w:rsidRDefault="00B34CDE" w:rsidP="00B34CDE">
      <w:pPr>
        <w:pStyle w:val="Zkladntext"/>
        <w:spacing w:after="0" w:line="280" w:lineRule="atLeast"/>
        <w:rPr>
          <w:rFonts w:ascii="Book Antiqua" w:hAnsi="Book Antiqua"/>
          <w:b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rPr>
          <w:rFonts w:cs="Arial"/>
          <w:szCs w:val="22"/>
        </w:rPr>
      </w:pPr>
    </w:p>
    <w:p w:rsidR="00B34CDE" w:rsidRPr="004222C0" w:rsidRDefault="00B34CDE" w:rsidP="00B34CDE">
      <w:pPr>
        <w:rPr>
          <w:rFonts w:ascii="Book Antiqua" w:hAnsi="Book Antiqua"/>
          <w:b/>
          <w:sz w:val="28"/>
        </w:rPr>
      </w:pPr>
      <w:r w:rsidRPr="004222C0">
        <w:rPr>
          <w:rFonts w:ascii="Book Antiqua" w:hAnsi="Book Antiqua" w:cs="Arial"/>
          <w:b/>
          <w:sz w:val="28"/>
          <w:szCs w:val="22"/>
        </w:rPr>
        <w:t>2</w:t>
      </w:r>
      <w:r w:rsidRPr="004222C0">
        <w:rPr>
          <w:rFonts w:ascii="Book Antiqua" w:hAnsi="Book Antiqua" w:cs="Arial"/>
          <w:b/>
          <w:sz w:val="28"/>
          <w:szCs w:val="22"/>
        </w:rPr>
        <w:tab/>
      </w:r>
      <w:r w:rsidRPr="004222C0">
        <w:rPr>
          <w:rFonts w:ascii="Book Antiqua" w:hAnsi="Book Antiqua"/>
          <w:b/>
          <w:sz w:val="28"/>
        </w:rPr>
        <w:t>Klasifikace předmětu veřejné zakázky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1701"/>
      </w:tblGrid>
      <w:tr w:rsidR="00B34CDE" w:rsidRPr="004222C0" w:rsidTr="001E5237"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B34CDE" w:rsidRPr="004222C0" w:rsidRDefault="00B34CDE" w:rsidP="001E5237">
            <w:pPr>
              <w:spacing w:line="280" w:lineRule="atLeast"/>
              <w:rPr>
                <w:rFonts w:cs="Arial"/>
                <w:szCs w:val="22"/>
              </w:rPr>
            </w:pPr>
            <w:r w:rsidRPr="004222C0">
              <w:rPr>
                <w:rFonts w:cs="Arial"/>
                <w:szCs w:val="22"/>
              </w:rPr>
              <w:t>Stavební práce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B34CDE" w:rsidRPr="004222C0" w:rsidRDefault="00B34CDE" w:rsidP="001E5237">
            <w:pPr>
              <w:spacing w:line="280" w:lineRule="atLeast"/>
              <w:jc w:val="center"/>
              <w:rPr>
                <w:rFonts w:cs="Arial"/>
                <w:szCs w:val="22"/>
              </w:rPr>
            </w:pPr>
            <w:r w:rsidRPr="004222C0">
              <w:rPr>
                <w:rFonts w:cs="Arial"/>
                <w:szCs w:val="22"/>
              </w:rPr>
              <w:t>CPV</w:t>
            </w:r>
          </w:p>
        </w:tc>
      </w:tr>
      <w:tr w:rsidR="00DC1A09" w:rsidRPr="007074D2" w:rsidTr="007C0BE0">
        <w:trPr>
          <w:trHeight w:val="373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09" w:rsidRPr="007074D2" w:rsidRDefault="00DC1A09" w:rsidP="007C0BE0">
            <w:pPr>
              <w:pStyle w:val="Default"/>
              <w:spacing w:before="120" w:after="120"/>
              <w:rPr>
                <w:color w:val="auto"/>
                <w:sz w:val="22"/>
                <w:szCs w:val="22"/>
              </w:rPr>
            </w:pPr>
            <w:r w:rsidRPr="007074D2">
              <w:rPr>
                <w:color w:val="auto"/>
                <w:sz w:val="22"/>
                <w:szCs w:val="22"/>
              </w:rPr>
              <w:t xml:space="preserve">Stavební práce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09" w:rsidRPr="007074D2" w:rsidRDefault="00DC1A09" w:rsidP="007C0BE0">
            <w:pPr>
              <w:pStyle w:val="Default"/>
              <w:spacing w:before="120" w:after="120"/>
              <w:rPr>
                <w:color w:val="auto"/>
                <w:sz w:val="22"/>
                <w:szCs w:val="22"/>
              </w:rPr>
            </w:pPr>
            <w:r w:rsidRPr="007074D2">
              <w:rPr>
                <w:color w:val="auto"/>
                <w:sz w:val="22"/>
                <w:szCs w:val="22"/>
              </w:rPr>
              <w:t xml:space="preserve">45000000-7 </w:t>
            </w:r>
          </w:p>
        </w:tc>
      </w:tr>
      <w:tr w:rsidR="00DC1A09" w:rsidRPr="007074D2" w:rsidTr="007C0BE0">
        <w:trPr>
          <w:trHeight w:val="373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09" w:rsidRPr="007074D2" w:rsidRDefault="00DC1A09" w:rsidP="007C0BE0">
            <w:pPr>
              <w:pStyle w:val="Default"/>
              <w:spacing w:before="120" w:after="120"/>
              <w:rPr>
                <w:color w:val="auto"/>
                <w:sz w:val="22"/>
                <w:szCs w:val="22"/>
              </w:rPr>
            </w:pPr>
            <w:r w:rsidRPr="00410C38">
              <w:rPr>
                <w:color w:val="auto"/>
                <w:sz w:val="22"/>
                <w:szCs w:val="22"/>
              </w:rPr>
              <w:t>Vybavení hřišť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09" w:rsidRPr="007074D2" w:rsidRDefault="00DC1A09" w:rsidP="007C0BE0">
            <w:pPr>
              <w:pStyle w:val="Default"/>
              <w:spacing w:before="120" w:after="120"/>
              <w:rPr>
                <w:color w:val="auto"/>
                <w:sz w:val="22"/>
                <w:szCs w:val="22"/>
              </w:rPr>
            </w:pPr>
            <w:r w:rsidRPr="00410C38">
              <w:rPr>
                <w:color w:val="auto"/>
                <w:sz w:val="22"/>
                <w:szCs w:val="22"/>
              </w:rPr>
              <w:t>37535200-9</w:t>
            </w:r>
          </w:p>
        </w:tc>
      </w:tr>
    </w:tbl>
    <w:p w:rsidR="00B34CDE" w:rsidRPr="004222C0" w:rsidRDefault="00B34CDE" w:rsidP="00B34CDE">
      <w:pPr>
        <w:spacing w:line="280" w:lineRule="atLeast"/>
        <w:rPr>
          <w:rFonts w:cs="Arial"/>
          <w:bCs/>
          <w:szCs w:val="28"/>
        </w:rPr>
      </w:pPr>
    </w:p>
    <w:p w:rsidR="00B34CDE" w:rsidRPr="004222C0" w:rsidRDefault="00B34CDE" w:rsidP="00B34CDE">
      <w:pPr>
        <w:spacing w:line="280" w:lineRule="atLeast"/>
        <w:rPr>
          <w:rFonts w:cs="Arial"/>
          <w:bCs/>
          <w:szCs w:val="28"/>
        </w:rPr>
      </w:pPr>
    </w:p>
    <w:p w:rsidR="00B34CDE" w:rsidRPr="004222C0" w:rsidRDefault="00B34CDE" w:rsidP="00B34CDE">
      <w:pPr>
        <w:spacing w:line="280" w:lineRule="atLeast"/>
        <w:rPr>
          <w:rFonts w:cs="Arial"/>
          <w:bCs/>
          <w:szCs w:val="28"/>
        </w:rPr>
      </w:pPr>
    </w:p>
    <w:p w:rsidR="00B34CDE" w:rsidRDefault="00B34CDE" w:rsidP="00B34CDE">
      <w:pPr>
        <w:pStyle w:val="Nadpis1"/>
        <w:numPr>
          <w:ilvl w:val="0"/>
          <w:numId w:val="8"/>
        </w:numPr>
        <w:suppressAutoHyphens/>
        <w:spacing w:before="0" w:after="0" w:line="280" w:lineRule="atLeast"/>
        <w:ind w:hanging="720"/>
        <w:jc w:val="both"/>
        <w:rPr>
          <w:rFonts w:ascii="Book Antiqua" w:hAnsi="Book Antiqua"/>
          <w:sz w:val="28"/>
        </w:rPr>
      </w:pPr>
      <w:bookmarkStart w:id="0" w:name="_Toc341686403"/>
      <w:bookmarkStart w:id="1" w:name="_Toc349890983"/>
      <w:r w:rsidRPr="004222C0">
        <w:rPr>
          <w:rFonts w:ascii="Book Antiqua" w:hAnsi="Book Antiqua"/>
          <w:sz w:val="28"/>
        </w:rPr>
        <w:t>Vymezení předmětu veřejné zakázky</w:t>
      </w:r>
      <w:bookmarkEnd w:id="0"/>
      <w:bookmarkEnd w:id="1"/>
    </w:p>
    <w:p w:rsidR="005E60AA" w:rsidRPr="005E60AA" w:rsidRDefault="005E60AA" w:rsidP="005E60AA"/>
    <w:p w:rsidR="005E60AA" w:rsidRPr="005E60AA" w:rsidRDefault="005E60AA" w:rsidP="005E60AA">
      <w:pPr>
        <w:numPr>
          <w:ilvl w:val="1"/>
          <w:numId w:val="3"/>
        </w:numPr>
        <w:suppressAutoHyphens/>
        <w:ind w:left="0" w:right="11" w:firstLine="0"/>
        <w:jc w:val="both"/>
        <w:rPr>
          <w:rFonts w:ascii="Book Antiqua" w:hAnsi="Book Antiqua"/>
          <w:szCs w:val="22"/>
        </w:rPr>
      </w:pPr>
      <w:bookmarkStart w:id="2" w:name="_Hlk509846655"/>
      <w:bookmarkStart w:id="3" w:name="_Toc341686405"/>
      <w:bookmarkStart w:id="4" w:name="_Toc349890985"/>
      <w:r w:rsidRPr="005E60AA">
        <w:rPr>
          <w:rFonts w:ascii="Book Antiqua" w:hAnsi="Book Antiqua"/>
          <w:sz w:val="22"/>
        </w:rPr>
        <w:t xml:space="preserve">Předmětem veřejné </w:t>
      </w:r>
      <w:bookmarkStart w:id="5" w:name="_Hlk509846709"/>
      <w:r w:rsidRPr="005E60AA">
        <w:rPr>
          <w:rFonts w:ascii="Book Antiqua" w:hAnsi="Book Antiqua"/>
          <w:sz w:val="22"/>
        </w:rPr>
        <w:t>zakázky je vytvoření „</w:t>
      </w:r>
      <w:r w:rsidR="009E2BAA">
        <w:rPr>
          <w:rFonts w:ascii="Book Antiqua" w:hAnsi="Book Antiqua"/>
          <w:sz w:val="22"/>
        </w:rPr>
        <w:t xml:space="preserve">Dětského hřiště, Severní ulice, </w:t>
      </w:r>
      <w:proofErr w:type="gramStart"/>
      <w:r w:rsidR="009E2BAA">
        <w:rPr>
          <w:rFonts w:ascii="Book Antiqua" w:hAnsi="Book Antiqua"/>
          <w:sz w:val="22"/>
        </w:rPr>
        <w:t xml:space="preserve">Ostrov – </w:t>
      </w:r>
      <w:r w:rsidR="002D5262">
        <w:rPr>
          <w:rFonts w:ascii="Book Antiqua" w:hAnsi="Book Antiqua"/>
          <w:sz w:val="22"/>
        </w:rPr>
        <w:t>2</w:t>
      </w:r>
      <w:r w:rsidR="009E2BAA">
        <w:rPr>
          <w:rFonts w:ascii="Book Antiqua" w:hAnsi="Book Antiqua"/>
          <w:sz w:val="22"/>
        </w:rPr>
        <w:t>.etapa</w:t>
      </w:r>
      <w:proofErr w:type="gramEnd"/>
      <w:r w:rsidRPr="005E60AA">
        <w:rPr>
          <w:rFonts w:ascii="Book Antiqua" w:hAnsi="Book Antiqua"/>
          <w:sz w:val="22"/>
        </w:rPr>
        <w:t xml:space="preserve">“, </w:t>
      </w:r>
      <w:bookmarkStart w:id="6" w:name="_Hlk509924649"/>
      <w:r w:rsidRPr="005E60AA">
        <w:rPr>
          <w:rFonts w:ascii="Book Antiqua" w:hAnsi="Book Antiqua"/>
          <w:sz w:val="22"/>
        </w:rPr>
        <w:t xml:space="preserve">které má sloužit jako zázemí děti, čekající na </w:t>
      </w:r>
      <w:r w:rsidR="009E2BAA">
        <w:rPr>
          <w:rFonts w:ascii="Book Antiqua" w:hAnsi="Book Antiqua"/>
          <w:sz w:val="22"/>
        </w:rPr>
        <w:t>rodiče nakupující v blízkém obchodním domě a pro děti žijící v přilehlé bytové zástavbě</w:t>
      </w:r>
      <w:r w:rsidRPr="005E60AA">
        <w:rPr>
          <w:rFonts w:ascii="Book Antiqua" w:hAnsi="Book Antiqua"/>
          <w:sz w:val="22"/>
        </w:rPr>
        <w:t xml:space="preserve"> – tj. vybudovat hřiště s herními prvky pro malé </w:t>
      </w:r>
      <w:r w:rsidR="009E2BAA">
        <w:rPr>
          <w:rFonts w:ascii="Book Antiqua" w:hAnsi="Book Antiqua"/>
          <w:sz w:val="22"/>
        </w:rPr>
        <w:t>i větší děti</w:t>
      </w:r>
      <w:r w:rsidRPr="005E60AA">
        <w:rPr>
          <w:rFonts w:ascii="Book Antiqua" w:hAnsi="Book Antiqua"/>
          <w:sz w:val="22"/>
        </w:rPr>
        <w:t>.</w:t>
      </w:r>
      <w:bookmarkEnd w:id="2"/>
      <w:bookmarkEnd w:id="5"/>
      <w:r>
        <w:rPr>
          <w:rFonts w:ascii="Book Antiqua" w:hAnsi="Book Antiqua"/>
          <w:sz w:val="22"/>
        </w:rPr>
        <w:t xml:space="preserve"> </w:t>
      </w:r>
      <w:r w:rsidRPr="005E60AA">
        <w:rPr>
          <w:rFonts w:ascii="Book Antiqua" w:hAnsi="Book Antiqua"/>
          <w:sz w:val="22"/>
        </w:rPr>
        <w:t>Realizační projekt hřiště vychází z inventarizace a zhodnocení stavu zpevněných ploch a</w:t>
      </w:r>
      <w:r>
        <w:rPr>
          <w:rFonts w:ascii="Book Antiqua" w:hAnsi="Book Antiqua"/>
          <w:sz w:val="22"/>
        </w:rPr>
        <w:t xml:space="preserve"> </w:t>
      </w:r>
      <w:r w:rsidRPr="005E60AA">
        <w:rPr>
          <w:rFonts w:ascii="Book Antiqua" w:hAnsi="Book Antiqua"/>
          <w:sz w:val="22"/>
        </w:rPr>
        <w:t>stávající zeleně.</w:t>
      </w:r>
      <w:r w:rsidR="007E7C37">
        <w:rPr>
          <w:rFonts w:ascii="Book Antiqua" w:hAnsi="Book Antiqua"/>
          <w:sz w:val="22"/>
        </w:rPr>
        <w:t xml:space="preserve"> Projekt hřiště vychází ze Studie provedení dětského hřiště v Severní ulici dle Ing. Kristýny </w:t>
      </w:r>
      <w:proofErr w:type="spellStart"/>
      <w:r w:rsidR="007E7C37">
        <w:rPr>
          <w:rFonts w:ascii="Book Antiqua" w:hAnsi="Book Antiqua"/>
          <w:sz w:val="22"/>
        </w:rPr>
        <w:t>Greinerové</w:t>
      </w:r>
      <w:proofErr w:type="spellEnd"/>
      <w:r w:rsidR="007E7C37">
        <w:rPr>
          <w:rFonts w:ascii="Book Antiqua" w:hAnsi="Book Antiqua"/>
          <w:sz w:val="22"/>
        </w:rPr>
        <w:t>, Sámova 28, 101 00 Praha.</w:t>
      </w:r>
      <w:r w:rsidR="002D5262">
        <w:rPr>
          <w:rFonts w:ascii="Book Antiqua" w:hAnsi="Book Antiqua"/>
          <w:sz w:val="22"/>
        </w:rPr>
        <w:t xml:space="preserve"> Projekt navazuje na již vybudovanou 1. etapu hřiště.</w:t>
      </w:r>
      <w:r w:rsidRPr="005E60AA">
        <w:rPr>
          <w:rFonts w:ascii="Book Antiqua" w:hAnsi="Book Antiqua"/>
          <w:sz w:val="22"/>
        </w:rPr>
        <w:t xml:space="preserve"> V rámci stavby je navrženo odstranění </w:t>
      </w:r>
      <w:r w:rsidR="009E2BAA">
        <w:rPr>
          <w:rFonts w:ascii="Book Antiqua" w:hAnsi="Book Antiqua"/>
          <w:sz w:val="22"/>
        </w:rPr>
        <w:t>trávníku</w:t>
      </w:r>
      <w:r w:rsidR="006B0651">
        <w:rPr>
          <w:rFonts w:ascii="Book Antiqua" w:hAnsi="Book Antiqua"/>
          <w:sz w:val="22"/>
        </w:rPr>
        <w:t xml:space="preserve"> a jeho nahrazení dopadovou plochou kolem herních prvků</w:t>
      </w:r>
      <w:r w:rsidRPr="005E60AA">
        <w:rPr>
          <w:rFonts w:ascii="Book Antiqua" w:hAnsi="Book Antiqua"/>
          <w:sz w:val="22"/>
        </w:rPr>
        <w:t xml:space="preserve">. </w:t>
      </w:r>
      <w:bookmarkEnd w:id="6"/>
      <w:r w:rsidRPr="005E60AA">
        <w:rPr>
          <w:rFonts w:ascii="Book Antiqua" w:hAnsi="Book Antiqua"/>
          <w:sz w:val="22"/>
        </w:rPr>
        <w:t xml:space="preserve">Blíže je předmět veřejné zakázky specifikován v projektové dokumentaci, výkazu výměr a v obchodních podmínkách. </w:t>
      </w:r>
    </w:p>
    <w:p w:rsidR="005E60AA" w:rsidRDefault="005E60AA" w:rsidP="005E60AA">
      <w:pPr>
        <w:suppressAutoHyphens/>
        <w:ind w:right="11"/>
        <w:jc w:val="both"/>
        <w:rPr>
          <w:rFonts w:ascii="Book Antiqua" w:hAnsi="Book Antiqua"/>
          <w:szCs w:val="22"/>
        </w:rPr>
      </w:pPr>
    </w:p>
    <w:p w:rsidR="005E60AA" w:rsidRPr="005E60AA" w:rsidRDefault="005E60AA" w:rsidP="005E60AA">
      <w:pPr>
        <w:suppressAutoHyphens/>
        <w:ind w:right="11"/>
        <w:jc w:val="both"/>
        <w:rPr>
          <w:rFonts w:ascii="Book Antiqua" w:hAnsi="Book Antiqua"/>
          <w:szCs w:val="22"/>
        </w:rPr>
      </w:pPr>
    </w:p>
    <w:p w:rsidR="00B34CDE" w:rsidRPr="004222C0" w:rsidRDefault="00B34CDE" w:rsidP="00B34CDE">
      <w:pPr>
        <w:numPr>
          <w:ilvl w:val="1"/>
          <w:numId w:val="3"/>
        </w:numPr>
        <w:suppressAutoHyphens/>
        <w:ind w:left="0" w:right="11" w:firstLine="0"/>
        <w:jc w:val="both"/>
        <w:rPr>
          <w:rFonts w:ascii="Book Antiqua" w:hAnsi="Book Antiqua"/>
          <w:sz w:val="22"/>
        </w:rPr>
      </w:pPr>
      <w:r w:rsidRPr="004222C0">
        <w:rPr>
          <w:rFonts w:ascii="Book Antiqua" w:hAnsi="Book Antiqua"/>
          <w:sz w:val="22"/>
        </w:rPr>
        <w:t>Podrobněji je předmět veřejné zakázky definován v ostatních částech zadávací dokumentace, zejména pak v</w:t>
      </w:r>
      <w:r w:rsidR="00DC1A09">
        <w:rPr>
          <w:rFonts w:ascii="Book Antiqua" w:hAnsi="Book Antiqua"/>
          <w:sz w:val="22"/>
        </w:rPr>
        <w:t> realizačním projektu</w:t>
      </w:r>
      <w:r w:rsidRPr="004222C0">
        <w:rPr>
          <w:rFonts w:ascii="Book Antiqua" w:hAnsi="Book Antiqua"/>
          <w:sz w:val="22"/>
        </w:rPr>
        <w:t xml:space="preserve"> vypracovan</w:t>
      </w:r>
      <w:r w:rsidR="00DC1A09">
        <w:rPr>
          <w:rFonts w:ascii="Book Antiqua" w:hAnsi="Book Antiqua"/>
          <w:sz w:val="22"/>
        </w:rPr>
        <w:t xml:space="preserve">ým Ing. </w:t>
      </w:r>
      <w:r w:rsidR="00C2697D">
        <w:rPr>
          <w:rFonts w:ascii="Book Antiqua" w:hAnsi="Book Antiqua"/>
          <w:sz w:val="22"/>
        </w:rPr>
        <w:t xml:space="preserve">Kristýnou </w:t>
      </w:r>
      <w:proofErr w:type="spellStart"/>
      <w:r w:rsidR="00C2697D">
        <w:rPr>
          <w:rFonts w:ascii="Book Antiqua" w:hAnsi="Book Antiqua"/>
          <w:sz w:val="22"/>
        </w:rPr>
        <w:t>Greinerovou</w:t>
      </w:r>
      <w:proofErr w:type="spellEnd"/>
      <w:r w:rsidR="00DC1A09">
        <w:rPr>
          <w:rFonts w:ascii="Book Antiqua" w:hAnsi="Book Antiqua"/>
          <w:sz w:val="22"/>
        </w:rPr>
        <w:t xml:space="preserve">, </w:t>
      </w:r>
      <w:r w:rsidR="00C2697D">
        <w:rPr>
          <w:rFonts w:ascii="Book Antiqua" w:hAnsi="Book Antiqua"/>
          <w:sz w:val="22"/>
        </w:rPr>
        <w:t>Sámova 28</w:t>
      </w:r>
      <w:r w:rsidR="00DC1A09">
        <w:rPr>
          <w:rFonts w:ascii="Book Antiqua" w:hAnsi="Book Antiqua"/>
          <w:sz w:val="22"/>
        </w:rPr>
        <w:t>, 1</w:t>
      </w:r>
      <w:r w:rsidR="00C2697D">
        <w:rPr>
          <w:rFonts w:ascii="Book Antiqua" w:hAnsi="Book Antiqua"/>
          <w:sz w:val="22"/>
        </w:rPr>
        <w:t>01</w:t>
      </w:r>
      <w:r w:rsidR="00DC1A09">
        <w:rPr>
          <w:rFonts w:ascii="Book Antiqua" w:hAnsi="Book Antiqua"/>
          <w:sz w:val="22"/>
        </w:rPr>
        <w:t xml:space="preserve"> 00 Praha </w:t>
      </w:r>
      <w:r w:rsidR="00C2697D">
        <w:rPr>
          <w:rFonts w:ascii="Book Antiqua" w:hAnsi="Book Antiqua"/>
          <w:sz w:val="22"/>
        </w:rPr>
        <w:t>10</w:t>
      </w:r>
      <w:r w:rsidR="00DC1A09">
        <w:rPr>
          <w:rFonts w:ascii="Book Antiqua" w:hAnsi="Book Antiqua"/>
          <w:sz w:val="22"/>
        </w:rPr>
        <w:t>,</w:t>
      </w:r>
      <w:r w:rsidRPr="004222C0">
        <w:rPr>
          <w:rFonts w:ascii="Book Antiqua" w:hAnsi="Book Antiqua"/>
          <w:sz w:val="22"/>
        </w:rPr>
        <w:t xml:space="preserve"> I</w:t>
      </w:r>
      <w:r w:rsidR="000E6DBC">
        <w:rPr>
          <w:rFonts w:ascii="Book Antiqua" w:hAnsi="Book Antiqua"/>
          <w:sz w:val="22"/>
        </w:rPr>
        <w:t>Č</w:t>
      </w:r>
      <w:r>
        <w:rPr>
          <w:rFonts w:ascii="Book Antiqua" w:hAnsi="Book Antiqua"/>
          <w:sz w:val="22"/>
        </w:rPr>
        <w:t>:</w:t>
      </w:r>
      <w:r w:rsidR="00EE27B1" w:rsidRPr="000E6DBC">
        <w:rPr>
          <w:rFonts w:ascii="Book Antiqua" w:hAnsi="Book Antiqua"/>
          <w:sz w:val="22"/>
        </w:rPr>
        <w:t xml:space="preserve"> </w:t>
      </w:r>
      <w:r w:rsidR="00C2697D">
        <w:rPr>
          <w:rFonts w:ascii="Book Antiqua" w:hAnsi="Book Antiqua"/>
          <w:sz w:val="22"/>
        </w:rPr>
        <w:t>7228591</w:t>
      </w:r>
      <w:r w:rsidRPr="004222C0">
        <w:rPr>
          <w:rFonts w:ascii="Book Antiqua" w:hAnsi="Book Antiqua"/>
          <w:sz w:val="22"/>
        </w:rPr>
        <w:t xml:space="preserve">, a obchodních </w:t>
      </w:r>
      <w:proofErr w:type="gramStart"/>
      <w:r w:rsidRPr="004222C0">
        <w:rPr>
          <w:rFonts w:ascii="Book Antiqua" w:hAnsi="Book Antiqua"/>
          <w:sz w:val="22"/>
        </w:rPr>
        <w:t>podmínkách</w:t>
      </w:r>
      <w:proofErr w:type="gramEnd"/>
      <w:r w:rsidRPr="004222C0">
        <w:rPr>
          <w:rFonts w:ascii="Book Antiqua" w:hAnsi="Book Antiqua"/>
          <w:sz w:val="22"/>
        </w:rPr>
        <w:t>.</w:t>
      </w:r>
    </w:p>
    <w:p w:rsidR="00B34CDE" w:rsidRPr="004222C0" w:rsidRDefault="00B34CDE" w:rsidP="00B34CDE">
      <w:pPr>
        <w:suppressAutoHyphens/>
        <w:ind w:right="11"/>
        <w:jc w:val="both"/>
        <w:rPr>
          <w:rFonts w:ascii="Book Antiqua" w:hAnsi="Book Antiqua"/>
          <w:sz w:val="22"/>
        </w:rPr>
      </w:pPr>
    </w:p>
    <w:p w:rsidR="00B34CDE" w:rsidRPr="004222C0" w:rsidRDefault="00B34CDE" w:rsidP="00B34CDE">
      <w:pPr>
        <w:suppressAutoHyphens/>
        <w:ind w:right="11"/>
        <w:jc w:val="both"/>
        <w:rPr>
          <w:rFonts w:ascii="Book Antiqua" w:hAnsi="Book Antiqua"/>
          <w:sz w:val="22"/>
        </w:rPr>
      </w:pPr>
    </w:p>
    <w:p w:rsidR="00B34CDE" w:rsidRPr="004222C0" w:rsidRDefault="00B34CDE" w:rsidP="00B34CDE">
      <w:pPr>
        <w:jc w:val="both"/>
        <w:rPr>
          <w:rFonts w:ascii="Book Antiqua" w:hAnsi="Book Antiqua"/>
          <w:sz w:val="22"/>
        </w:rPr>
      </w:pPr>
      <w:bookmarkStart w:id="7" w:name="_Toc341686406"/>
      <w:bookmarkStart w:id="8" w:name="_Toc349890986"/>
      <w:bookmarkEnd w:id="3"/>
      <w:bookmarkEnd w:id="4"/>
      <w:r w:rsidRPr="004222C0">
        <w:rPr>
          <w:rFonts w:ascii="Book Antiqua" w:hAnsi="Book Antiqua" w:cs="Arial"/>
          <w:sz w:val="22"/>
          <w:szCs w:val="22"/>
        </w:rPr>
        <w:lastRenderedPageBreak/>
        <w:t>3.3</w:t>
      </w:r>
      <w:r w:rsidRPr="004222C0">
        <w:rPr>
          <w:rFonts w:ascii="Book Antiqua" w:hAnsi="Book Antiqua" w:cs="Arial"/>
          <w:sz w:val="22"/>
          <w:szCs w:val="22"/>
        </w:rPr>
        <w:tab/>
      </w:r>
      <w:bookmarkEnd w:id="7"/>
      <w:bookmarkEnd w:id="8"/>
      <w:r w:rsidRPr="004222C0">
        <w:rPr>
          <w:rFonts w:ascii="Book Antiqua" w:hAnsi="Book Antiqua"/>
          <w:sz w:val="22"/>
        </w:rPr>
        <w:t xml:space="preserve">Nabídka bude vyřazena, pokud bude položkový rozpočet obsahovat v předložené nabídce jakékoliv obsahové úpravy, dodatky nebo vymazání oproti poskytovanému podkladu, které nebyly uvedeny v úpravách vydaných zadavatelem, nebo pokud nebude rozpočet řádně vyplněn (všechny položky musí být oceněny, žádná položka nesmí být vymazána a nesmí být měněno uvedené množství nebo popis položky).  </w:t>
      </w:r>
    </w:p>
    <w:p w:rsidR="00B34CDE" w:rsidRPr="004222C0" w:rsidRDefault="00B34CDE" w:rsidP="00B34CDE">
      <w:pPr>
        <w:tabs>
          <w:tab w:val="left" w:pos="709"/>
        </w:tabs>
        <w:ind w:left="709" w:hanging="709"/>
        <w:jc w:val="both"/>
        <w:rPr>
          <w:rFonts w:ascii="Book Antiqua" w:hAnsi="Book Antiqua"/>
          <w:sz w:val="22"/>
        </w:rPr>
      </w:pPr>
    </w:p>
    <w:p w:rsidR="00B34CDE" w:rsidRPr="004222C0" w:rsidRDefault="00B34CDE" w:rsidP="00B34CDE">
      <w:pPr>
        <w:spacing w:line="280" w:lineRule="atLeast"/>
        <w:ind w:left="705" w:hanging="705"/>
        <w:jc w:val="both"/>
        <w:rPr>
          <w:rFonts w:ascii="Book Antiqua" w:hAnsi="Book Antiqua"/>
          <w:sz w:val="22"/>
        </w:rPr>
      </w:pPr>
      <w:bookmarkStart w:id="9" w:name="_Toc341686407"/>
      <w:bookmarkStart w:id="10" w:name="_Toc349890987"/>
    </w:p>
    <w:bookmarkEnd w:id="9"/>
    <w:bookmarkEnd w:id="10"/>
    <w:p w:rsidR="00B34CDE" w:rsidRPr="004222C0" w:rsidRDefault="00B34CDE" w:rsidP="00B34CDE">
      <w:pPr>
        <w:jc w:val="both"/>
        <w:rPr>
          <w:rFonts w:ascii="Book Antiqua" w:hAnsi="Book Antiqua" w:cs="Arial"/>
          <w:bCs/>
          <w:sz w:val="22"/>
          <w:szCs w:val="22"/>
        </w:rPr>
      </w:pPr>
      <w:proofErr w:type="gramStart"/>
      <w:r w:rsidRPr="004222C0">
        <w:rPr>
          <w:rFonts w:ascii="Book Antiqua" w:hAnsi="Book Antiqua"/>
          <w:sz w:val="22"/>
        </w:rPr>
        <w:t xml:space="preserve">3.4   </w:t>
      </w:r>
      <w:r w:rsidRPr="004222C0">
        <w:rPr>
          <w:rFonts w:ascii="Book Antiqua" w:hAnsi="Book Antiqua" w:cs="Arial"/>
          <w:bCs/>
          <w:sz w:val="22"/>
          <w:szCs w:val="22"/>
        </w:rPr>
        <w:t>Podrobnou</w:t>
      </w:r>
      <w:proofErr w:type="gramEnd"/>
      <w:r w:rsidRPr="004222C0">
        <w:rPr>
          <w:rFonts w:ascii="Book Antiqua" w:hAnsi="Book Antiqua" w:cs="Arial"/>
          <w:bCs/>
          <w:sz w:val="22"/>
          <w:szCs w:val="22"/>
        </w:rPr>
        <w:t xml:space="preserve"> definici předmětu veřejné zakázky závazně stanoví obchodní podmínky (viz příloha č. 4 – Smlouva o dílo), které jsou nedílnou součástí této zadávací dokumentace.  </w:t>
      </w:r>
    </w:p>
    <w:p w:rsidR="00B34CDE" w:rsidRPr="004222C0" w:rsidRDefault="00B34CDE" w:rsidP="00B34CDE">
      <w:pPr>
        <w:tabs>
          <w:tab w:val="left" w:pos="709"/>
        </w:tabs>
        <w:ind w:left="709" w:hanging="709"/>
        <w:jc w:val="both"/>
        <w:rPr>
          <w:rFonts w:ascii="Book Antiqua" w:hAnsi="Book Antiqua" w:cs="Arial"/>
          <w:bCs/>
          <w:sz w:val="22"/>
          <w:szCs w:val="22"/>
        </w:rPr>
      </w:pPr>
    </w:p>
    <w:p w:rsidR="00B34CDE" w:rsidRPr="004222C0" w:rsidRDefault="00B34CDE" w:rsidP="00B34CDE">
      <w:pPr>
        <w:tabs>
          <w:tab w:val="left" w:pos="709"/>
        </w:tabs>
        <w:ind w:left="709" w:hanging="709"/>
        <w:jc w:val="both"/>
        <w:rPr>
          <w:rFonts w:ascii="Book Antiqua" w:hAnsi="Book Antiqua" w:cs="Arial"/>
          <w:bCs/>
          <w:sz w:val="22"/>
          <w:szCs w:val="22"/>
        </w:rPr>
      </w:pPr>
    </w:p>
    <w:p w:rsidR="00B34CDE" w:rsidRPr="004222C0" w:rsidRDefault="00B34CDE" w:rsidP="00B34CDE">
      <w:pPr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bCs/>
          <w:sz w:val="22"/>
          <w:szCs w:val="22"/>
        </w:rPr>
        <w:t>3.5</w:t>
      </w:r>
      <w:r w:rsidRPr="004222C0">
        <w:rPr>
          <w:rFonts w:ascii="Book Antiqua" w:hAnsi="Book Antiqua" w:cs="Arial"/>
          <w:bCs/>
          <w:sz w:val="22"/>
          <w:szCs w:val="22"/>
        </w:rPr>
        <w:tab/>
        <w:t xml:space="preserve">Nabídka </w:t>
      </w:r>
      <w:r w:rsidRPr="004222C0">
        <w:rPr>
          <w:rFonts w:ascii="Book Antiqua" w:hAnsi="Book Antiqua" w:cs="Arial"/>
          <w:sz w:val="22"/>
          <w:szCs w:val="22"/>
        </w:rPr>
        <w:t>účastníka zadávacího řízení</w:t>
      </w:r>
      <w:r w:rsidRPr="004222C0">
        <w:rPr>
          <w:rFonts w:ascii="Book Antiqua" w:hAnsi="Book Antiqua" w:cs="Arial"/>
          <w:bCs/>
          <w:sz w:val="22"/>
          <w:szCs w:val="22"/>
        </w:rPr>
        <w:t xml:space="preserve"> musí respektovat stanovené obchodní podmínky a v žádné části nesmí obsahovat ustanovení, které by bylo v rozporu s obchodními podmínkami a které by znevýhodňovalo zadavatele. Návrh smlouvy je závazný, účastník zadávacího řízení doplní pouze požadované údaje.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 w:val="22"/>
        </w:rPr>
      </w:pPr>
    </w:p>
    <w:p w:rsidR="00B34CDE" w:rsidRPr="004222C0" w:rsidRDefault="00B34CDE" w:rsidP="00B34CDE">
      <w:pPr>
        <w:jc w:val="both"/>
        <w:rPr>
          <w:rFonts w:ascii="Book Antiqua" w:hAnsi="Book Antiqua"/>
          <w:sz w:val="22"/>
        </w:rPr>
      </w:pPr>
      <w:bookmarkStart w:id="11" w:name="_Toc341686409"/>
      <w:bookmarkStart w:id="12" w:name="_Toc349890990"/>
      <w:proofErr w:type="gramStart"/>
      <w:r w:rsidRPr="004222C0">
        <w:rPr>
          <w:rFonts w:ascii="Book Antiqua" w:hAnsi="Book Antiqua"/>
          <w:sz w:val="22"/>
        </w:rPr>
        <w:t>3.6   Závaznost</w:t>
      </w:r>
      <w:proofErr w:type="gramEnd"/>
      <w:r w:rsidRPr="004222C0">
        <w:rPr>
          <w:rFonts w:ascii="Book Antiqua" w:hAnsi="Book Antiqua"/>
          <w:sz w:val="22"/>
        </w:rPr>
        <w:t xml:space="preserve"> výkazu výměr</w:t>
      </w:r>
      <w:bookmarkEnd w:id="11"/>
      <w:bookmarkEnd w:id="12"/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Výkaz výměr je jednou ze závazných částí pro zpracování nabídkové ceny. Zadavatel doporučuje účastníkům zadávacího řízení ověřit si soulad výkazu výměr s textovou a výkresovou částí projektové dokumentace a případné rozpory si vyjasnit ještě v průběhu lhůty pro vyžádání dodatečných informací dle zákona.</w:t>
      </w:r>
    </w:p>
    <w:p w:rsidR="00B34CDE" w:rsidRPr="004222C0" w:rsidRDefault="00B34CDE" w:rsidP="00B34CDE">
      <w:pPr>
        <w:spacing w:line="280" w:lineRule="atLeast"/>
        <w:ind w:left="709"/>
        <w:jc w:val="both"/>
      </w:pPr>
    </w:p>
    <w:p w:rsidR="00B34CDE" w:rsidRPr="004222C0" w:rsidRDefault="00B34CDE" w:rsidP="00B34CDE">
      <w:pPr>
        <w:spacing w:line="280" w:lineRule="atLeast"/>
        <w:ind w:left="709"/>
        <w:jc w:val="both"/>
      </w:pPr>
    </w:p>
    <w:p w:rsidR="00B34CDE" w:rsidRPr="004222C0" w:rsidRDefault="00B34CDE" w:rsidP="00B34CDE">
      <w:pPr>
        <w:tabs>
          <w:tab w:val="left" w:pos="709"/>
        </w:tabs>
        <w:ind w:left="709" w:hanging="709"/>
        <w:jc w:val="both"/>
        <w:rPr>
          <w:rFonts w:cs="Arial"/>
          <w:bCs/>
          <w:sz w:val="28"/>
          <w:szCs w:val="28"/>
        </w:rPr>
      </w:pPr>
    </w:p>
    <w:p w:rsidR="00B34CDE" w:rsidRPr="004222C0" w:rsidRDefault="00B34CDE" w:rsidP="00B34CDE">
      <w:pPr>
        <w:pStyle w:val="Nadpis1"/>
        <w:numPr>
          <w:ilvl w:val="0"/>
          <w:numId w:val="8"/>
        </w:numPr>
        <w:suppressAutoHyphens/>
        <w:spacing w:before="0" w:after="0"/>
        <w:ind w:hanging="720"/>
        <w:jc w:val="both"/>
        <w:rPr>
          <w:rFonts w:ascii="Book Antiqua" w:hAnsi="Book Antiqua"/>
          <w:sz w:val="28"/>
        </w:rPr>
      </w:pPr>
      <w:bookmarkStart w:id="13" w:name="_Toc341686410"/>
      <w:bookmarkStart w:id="14" w:name="_Toc349890991"/>
      <w:r w:rsidRPr="004222C0">
        <w:rPr>
          <w:rFonts w:ascii="Book Antiqua" w:hAnsi="Book Antiqua"/>
          <w:sz w:val="28"/>
        </w:rPr>
        <w:t>Předpokládaná hodnota veřejné zakázky</w:t>
      </w:r>
      <w:bookmarkEnd w:id="13"/>
      <w:bookmarkEnd w:id="14"/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bCs/>
          <w:sz w:val="22"/>
        </w:rPr>
      </w:pPr>
      <w:r w:rsidRPr="004222C0">
        <w:rPr>
          <w:rFonts w:ascii="Book Antiqua" w:hAnsi="Book Antiqua" w:cs="Arial"/>
          <w:b/>
          <w:bCs/>
          <w:sz w:val="22"/>
        </w:rPr>
        <w:t>Předpokládaná hodnota veřejné zakázky</w:t>
      </w:r>
      <w:r w:rsidRPr="004222C0">
        <w:rPr>
          <w:rFonts w:ascii="Book Antiqua" w:hAnsi="Book Antiqua" w:cs="Arial"/>
          <w:bCs/>
          <w:sz w:val="22"/>
        </w:rPr>
        <w:t xml:space="preserve"> </w:t>
      </w:r>
      <w:r w:rsidRPr="004222C0">
        <w:rPr>
          <w:rFonts w:ascii="Book Antiqua" w:hAnsi="Book Antiqua" w:cs="Arial"/>
          <w:b/>
          <w:bCs/>
          <w:sz w:val="22"/>
        </w:rPr>
        <w:t xml:space="preserve">činí </w:t>
      </w:r>
      <w:r w:rsidR="00481C62">
        <w:rPr>
          <w:rFonts w:ascii="Book Antiqua" w:hAnsi="Book Antiqua" w:cs="Arial"/>
          <w:b/>
          <w:sz w:val="22"/>
          <w:szCs w:val="22"/>
        </w:rPr>
        <w:t xml:space="preserve">1. </w:t>
      </w:r>
      <w:proofErr w:type="gramStart"/>
      <w:r w:rsidR="00481C62">
        <w:rPr>
          <w:rFonts w:ascii="Book Antiqua" w:hAnsi="Book Antiqua" w:cs="Arial"/>
          <w:b/>
          <w:sz w:val="22"/>
          <w:szCs w:val="22"/>
        </w:rPr>
        <w:t>090</w:t>
      </w:r>
      <w:r w:rsidR="001A4AAA">
        <w:rPr>
          <w:rFonts w:ascii="Book Antiqua" w:hAnsi="Book Antiqua" w:cs="Arial"/>
          <w:b/>
          <w:sz w:val="22"/>
          <w:szCs w:val="22"/>
        </w:rPr>
        <w:t>.000,00</w:t>
      </w:r>
      <w:r w:rsidR="00EE27B1" w:rsidRPr="007074D2">
        <w:rPr>
          <w:rFonts w:ascii="Book Antiqua" w:hAnsi="Book Antiqua" w:cs="Arial"/>
          <w:b/>
          <w:sz w:val="22"/>
          <w:szCs w:val="22"/>
        </w:rPr>
        <w:t xml:space="preserve"> </w:t>
      </w:r>
      <w:r w:rsidRPr="004222C0">
        <w:rPr>
          <w:rFonts w:ascii="Book Antiqua" w:hAnsi="Book Antiqua" w:cs="Arial"/>
          <w:b/>
          <w:sz w:val="22"/>
          <w:szCs w:val="22"/>
        </w:rPr>
        <w:t xml:space="preserve"> Kč</w:t>
      </w:r>
      <w:proofErr w:type="gramEnd"/>
      <w:r w:rsidRPr="004222C0">
        <w:rPr>
          <w:rFonts w:ascii="Book Antiqua" w:hAnsi="Book Antiqua" w:cs="Arial"/>
          <w:b/>
          <w:sz w:val="22"/>
          <w:szCs w:val="22"/>
        </w:rPr>
        <w:t xml:space="preserve"> bez DPH</w:t>
      </w:r>
      <w:r w:rsidRPr="004222C0">
        <w:rPr>
          <w:rFonts w:ascii="Book Antiqua" w:hAnsi="Book Antiqua" w:cs="Arial"/>
          <w:bCs/>
          <w:sz w:val="22"/>
        </w:rPr>
        <w:t xml:space="preserve">. </w:t>
      </w:r>
    </w:p>
    <w:p w:rsidR="00B34CDE" w:rsidRPr="004222C0" w:rsidRDefault="00B34CDE" w:rsidP="00B34CDE">
      <w:pPr>
        <w:spacing w:line="280" w:lineRule="atLeast"/>
        <w:jc w:val="both"/>
        <w:rPr>
          <w:rFonts w:cs="Arial"/>
          <w:bCs/>
        </w:rPr>
      </w:pPr>
    </w:p>
    <w:p w:rsidR="00B34CDE" w:rsidRPr="004222C0" w:rsidRDefault="00B34CDE" w:rsidP="00B34CDE">
      <w:pPr>
        <w:spacing w:line="280" w:lineRule="atLeast"/>
        <w:jc w:val="both"/>
        <w:rPr>
          <w:rFonts w:cs="Arial"/>
          <w:bCs/>
        </w:rPr>
      </w:pPr>
    </w:p>
    <w:p w:rsidR="00B34CDE" w:rsidRPr="004222C0" w:rsidRDefault="00B34CDE" w:rsidP="00B34CDE">
      <w:pPr>
        <w:spacing w:line="280" w:lineRule="atLeast"/>
        <w:jc w:val="both"/>
        <w:rPr>
          <w:rFonts w:cs="Arial"/>
          <w:bCs/>
        </w:rPr>
      </w:pPr>
    </w:p>
    <w:p w:rsidR="00B34CDE" w:rsidRPr="004222C0" w:rsidRDefault="00B34CDE" w:rsidP="00B34CDE">
      <w:pPr>
        <w:pStyle w:val="Nadpis1"/>
        <w:numPr>
          <w:ilvl w:val="0"/>
          <w:numId w:val="8"/>
        </w:numPr>
        <w:suppressAutoHyphens/>
        <w:spacing w:before="0" w:after="0" w:line="280" w:lineRule="atLeast"/>
        <w:ind w:left="0" w:firstLine="0"/>
        <w:jc w:val="both"/>
        <w:rPr>
          <w:rFonts w:ascii="Book Antiqua" w:hAnsi="Book Antiqua"/>
          <w:sz w:val="28"/>
        </w:rPr>
      </w:pPr>
      <w:bookmarkStart w:id="15" w:name="_Toc341686411"/>
      <w:bookmarkStart w:id="16" w:name="_Toc349890992"/>
      <w:r w:rsidRPr="004222C0">
        <w:rPr>
          <w:rFonts w:ascii="Book Antiqua" w:hAnsi="Book Antiqua"/>
          <w:sz w:val="28"/>
        </w:rPr>
        <w:t>Doba a místo plnění veřejné zakázky</w:t>
      </w:r>
      <w:bookmarkEnd w:id="15"/>
      <w:bookmarkEnd w:id="16"/>
    </w:p>
    <w:p w:rsidR="00B34CDE" w:rsidRPr="004222C0" w:rsidRDefault="00B34CDE" w:rsidP="00B34CDE">
      <w:pPr>
        <w:spacing w:line="280" w:lineRule="atLeast"/>
        <w:ind w:right="14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5.1</w:t>
      </w:r>
      <w:r w:rsidRPr="004222C0">
        <w:rPr>
          <w:rFonts w:ascii="Book Antiqua" w:hAnsi="Book Antiqua" w:cs="Arial"/>
          <w:sz w:val="22"/>
          <w:szCs w:val="22"/>
        </w:rPr>
        <w:tab/>
        <w:t xml:space="preserve">Zadavatel požaduje zahájení plnění veřejné zakázky do </w:t>
      </w:r>
      <w:r w:rsidR="005647D8">
        <w:rPr>
          <w:rFonts w:ascii="Book Antiqua" w:hAnsi="Book Antiqua" w:cs="Arial"/>
          <w:sz w:val="22"/>
          <w:szCs w:val="22"/>
        </w:rPr>
        <w:t>10</w:t>
      </w:r>
      <w:r w:rsidRPr="004222C0">
        <w:rPr>
          <w:rFonts w:ascii="Book Antiqua" w:hAnsi="Book Antiqua" w:cs="Arial"/>
          <w:sz w:val="22"/>
          <w:szCs w:val="22"/>
        </w:rPr>
        <w:t xml:space="preserve"> dnů po podpisu smlouvy s vybraným účastníkem zadávacího řízení s předpokládaným termínem zahájení </w:t>
      </w:r>
      <w:proofErr w:type="gramStart"/>
      <w:r w:rsidR="00481C62">
        <w:rPr>
          <w:rFonts w:ascii="Book Antiqua" w:hAnsi="Book Antiqua" w:cs="Arial"/>
          <w:sz w:val="22"/>
          <w:szCs w:val="22"/>
        </w:rPr>
        <w:t>1</w:t>
      </w:r>
      <w:r w:rsidR="00BB4A9F">
        <w:rPr>
          <w:rFonts w:ascii="Book Antiqua" w:hAnsi="Book Antiqua" w:cs="Arial"/>
          <w:sz w:val="22"/>
          <w:szCs w:val="22"/>
        </w:rPr>
        <w:t>7</w:t>
      </w:r>
      <w:r w:rsidR="00FB2169">
        <w:rPr>
          <w:rFonts w:ascii="Book Antiqua" w:hAnsi="Book Antiqua" w:cs="Arial"/>
          <w:sz w:val="22"/>
          <w:szCs w:val="22"/>
        </w:rPr>
        <w:t>.</w:t>
      </w:r>
      <w:r w:rsidR="00481C62">
        <w:rPr>
          <w:rFonts w:ascii="Book Antiqua" w:hAnsi="Book Antiqua" w:cs="Arial"/>
          <w:sz w:val="22"/>
          <w:szCs w:val="22"/>
        </w:rPr>
        <w:t>7</w:t>
      </w:r>
      <w:r w:rsidR="00FB2169">
        <w:rPr>
          <w:rFonts w:ascii="Book Antiqua" w:hAnsi="Book Antiqua" w:cs="Arial"/>
          <w:sz w:val="22"/>
          <w:szCs w:val="22"/>
        </w:rPr>
        <w:t>.201</w:t>
      </w:r>
      <w:r w:rsidR="00481C62">
        <w:rPr>
          <w:rFonts w:ascii="Book Antiqua" w:hAnsi="Book Antiqua" w:cs="Arial"/>
          <w:sz w:val="22"/>
          <w:szCs w:val="22"/>
        </w:rPr>
        <w:t>9</w:t>
      </w:r>
      <w:proofErr w:type="gramEnd"/>
      <w:r w:rsidRPr="004222C0">
        <w:rPr>
          <w:rFonts w:ascii="Book Antiqua" w:hAnsi="Book Antiqua" w:cs="Arial"/>
          <w:sz w:val="22"/>
          <w:szCs w:val="22"/>
        </w:rPr>
        <w:t>.</w:t>
      </w:r>
    </w:p>
    <w:p w:rsidR="00B34CDE" w:rsidRPr="004222C0" w:rsidRDefault="00B34CDE" w:rsidP="00B34CDE">
      <w:pPr>
        <w:spacing w:line="280" w:lineRule="atLeast"/>
        <w:ind w:right="14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ind w:right="14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5.2</w:t>
      </w:r>
      <w:r w:rsidRPr="004222C0">
        <w:rPr>
          <w:rFonts w:ascii="Book Antiqua" w:hAnsi="Book Antiqua" w:cs="Arial"/>
          <w:sz w:val="22"/>
          <w:szCs w:val="22"/>
        </w:rPr>
        <w:tab/>
      </w:r>
      <w:r w:rsidR="00FB2169">
        <w:rPr>
          <w:rFonts w:ascii="Book Antiqua" w:hAnsi="Book Antiqua" w:cs="Arial"/>
          <w:sz w:val="22"/>
          <w:szCs w:val="22"/>
        </w:rPr>
        <w:t>Te</w:t>
      </w:r>
      <w:r w:rsidRPr="004222C0">
        <w:rPr>
          <w:rFonts w:ascii="Book Antiqua" w:hAnsi="Book Antiqua" w:cs="Arial"/>
          <w:sz w:val="22"/>
          <w:szCs w:val="22"/>
        </w:rPr>
        <w:t xml:space="preserve">rmín dokončení a předání předmětu veřejné zakázky </w:t>
      </w:r>
      <w:r w:rsidR="005647D8">
        <w:rPr>
          <w:rFonts w:ascii="Book Antiqua" w:hAnsi="Book Antiqua" w:cs="Arial"/>
          <w:sz w:val="22"/>
          <w:szCs w:val="22"/>
        </w:rPr>
        <w:t xml:space="preserve">se předpokládá do </w:t>
      </w:r>
      <w:r w:rsidR="008E1202">
        <w:rPr>
          <w:rFonts w:ascii="Book Antiqua" w:hAnsi="Book Antiqua" w:cs="Arial"/>
          <w:sz w:val="22"/>
          <w:szCs w:val="22"/>
        </w:rPr>
        <w:t>7</w:t>
      </w:r>
      <w:r w:rsidR="00FB2169">
        <w:rPr>
          <w:rFonts w:ascii="Book Antiqua" w:hAnsi="Book Antiqua" w:cs="Arial"/>
          <w:sz w:val="22"/>
          <w:szCs w:val="22"/>
        </w:rPr>
        <w:t xml:space="preserve">0 kalendářních dnů od </w:t>
      </w:r>
      <w:r w:rsidR="00481C62">
        <w:rPr>
          <w:rFonts w:ascii="Book Antiqua" w:hAnsi="Book Antiqua" w:cs="Arial"/>
          <w:sz w:val="22"/>
          <w:szCs w:val="22"/>
        </w:rPr>
        <w:t>podepsání smlouvy oběma stranami</w:t>
      </w:r>
      <w:r w:rsidR="00FB2169">
        <w:rPr>
          <w:rFonts w:ascii="Book Antiqua" w:hAnsi="Book Antiqua" w:cs="Arial"/>
          <w:sz w:val="22"/>
          <w:szCs w:val="22"/>
        </w:rPr>
        <w:t>.</w:t>
      </w:r>
    </w:p>
    <w:p w:rsidR="00B34CDE" w:rsidRPr="004222C0" w:rsidRDefault="00B34CDE" w:rsidP="00B34CDE">
      <w:pPr>
        <w:spacing w:line="280" w:lineRule="atLeast"/>
        <w:ind w:left="9" w:right="14" w:hanging="10"/>
        <w:jc w:val="both"/>
        <w:rPr>
          <w:rFonts w:ascii="Book Antiqua" w:hAnsi="Book Antiqua" w:cs="Arial"/>
          <w:sz w:val="22"/>
          <w:szCs w:val="22"/>
        </w:rPr>
      </w:pPr>
    </w:p>
    <w:p w:rsidR="005647D8" w:rsidRPr="007074D2" w:rsidRDefault="00B34CDE" w:rsidP="005647D8">
      <w:pPr>
        <w:autoSpaceDE w:val="0"/>
        <w:autoSpaceDN w:val="0"/>
        <w:adjustRightInd w:val="0"/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5.</w:t>
      </w:r>
      <w:r w:rsidR="005647D8">
        <w:rPr>
          <w:rFonts w:ascii="Book Antiqua" w:hAnsi="Book Antiqua" w:cs="Arial"/>
          <w:sz w:val="22"/>
          <w:szCs w:val="22"/>
        </w:rPr>
        <w:t>3</w:t>
      </w:r>
      <w:r w:rsidRPr="004222C0">
        <w:rPr>
          <w:rFonts w:ascii="Book Antiqua" w:hAnsi="Book Antiqua" w:cs="Arial"/>
          <w:sz w:val="22"/>
          <w:szCs w:val="22"/>
        </w:rPr>
        <w:tab/>
        <w:t xml:space="preserve">Místem plnění je </w:t>
      </w:r>
      <w:bookmarkStart w:id="17" w:name="_Hlk482470617"/>
      <w:r w:rsidR="005647D8">
        <w:rPr>
          <w:rFonts w:ascii="Book Antiqua" w:hAnsi="Book Antiqua" w:cs="Arial"/>
          <w:sz w:val="22"/>
          <w:szCs w:val="22"/>
        </w:rPr>
        <w:t xml:space="preserve">prostor </w:t>
      </w:r>
      <w:r w:rsidR="001A4AAA">
        <w:rPr>
          <w:rFonts w:ascii="Book Antiqua" w:hAnsi="Book Antiqua" w:cs="Arial"/>
          <w:sz w:val="22"/>
          <w:szCs w:val="22"/>
        </w:rPr>
        <w:t>o rozměrech cca 1500 m</w:t>
      </w:r>
      <w:r w:rsidR="001A4AAA" w:rsidRPr="001A4AAA">
        <w:rPr>
          <w:rFonts w:ascii="Book Antiqua" w:hAnsi="Book Antiqua" w:cs="Arial"/>
          <w:sz w:val="22"/>
          <w:szCs w:val="22"/>
          <w:vertAlign w:val="superscript"/>
        </w:rPr>
        <w:t>2</w:t>
      </w:r>
      <w:r w:rsidR="001A4AAA">
        <w:rPr>
          <w:rFonts w:ascii="Book Antiqua" w:hAnsi="Book Antiqua" w:cs="Arial"/>
          <w:sz w:val="22"/>
          <w:szCs w:val="22"/>
          <w:vertAlign w:val="superscript"/>
        </w:rPr>
        <w:t xml:space="preserve"> </w:t>
      </w:r>
      <w:r w:rsidR="001A4AAA">
        <w:rPr>
          <w:rFonts w:ascii="Book Antiqua" w:hAnsi="Book Antiqua" w:cs="Arial"/>
          <w:sz w:val="22"/>
          <w:szCs w:val="22"/>
        </w:rPr>
        <w:t xml:space="preserve">pozemku </w:t>
      </w:r>
      <w:proofErr w:type="spellStart"/>
      <w:proofErr w:type="gramStart"/>
      <w:r w:rsidR="001A4AAA">
        <w:rPr>
          <w:rFonts w:ascii="Book Antiqua" w:hAnsi="Book Antiqua" w:cs="Arial"/>
          <w:sz w:val="22"/>
          <w:szCs w:val="22"/>
        </w:rPr>
        <w:t>p.č</w:t>
      </w:r>
      <w:proofErr w:type="spellEnd"/>
      <w:r w:rsidR="001A4AAA">
        <w:rPr>
          <w:rFonts w:ascii="Book Antiqua" w:hAnsi="Book Antiqua" w:cs="Arial"/>
          <w:sz w:val="22"/>
          <w:szCs w:val="22"/>
        </w:rPr>
        <w:t>.</w:t>
      </w:r>
      <w:proofErr w:type="gramEnd"/>
      <w:r w:rsidR="001A4AAA">
        <w:rPr>
          <w:rFonts w:ascii="Book Antiqua" w:hAnsi="Book Antiqua" w:cs="Arial"/>
          <w:sz w:val="22"/>
          <w:szCs w:val="22"/>
        </w:rPr>
        <w:t xml:space="preserve"> 885/1 mezi </w:t>
      </w:r>
      <w:r w:rsidR="005647D8">
        <w:rPr>
          <w:rFonts w:ascii="Book Antiqua" w:hAnsi="Book Antiqua" w:cs="Arial"/>
          <w:sz w:val="22"/>
          <w:szCs w:val="22"/>
        </w:rPr>
        <w:t>ulic</w:t>
      </w:r>
      <w:r w:rsidR="001A4AAA">
        <w:rPr>
          <w:rFonts w:ascii="Book Antiqua" w:hAnsi="Book Antiqua" w:cs="Arial"/>
          <w:sz w:val="22"/>
          <w:szCs w:val="22"/>
        </w:rPr>
        <w:t>í</w:t>
      </w:r>
      <w:r w:rsidR="005647D8">
        <w:rPr>
          <w:rFonts w:ascii="Book Antiqua" w:hAnsi="Book Antiqua" w:cs="Arial"/>
          <w:sz w:val="22"/>
          <w:szCs w:val="22"/>
        </w:rPr>
        <w:t xml:space="preserve"> </w:t>
      </w:r>
      <w:r w:rsidR="001A4AAA">
        <w:rPr>
          <w:rFonts w:ascii="Book Antiqua" w:hAnsi="Book Antiqua" w:cs="Arial"/>
          <w:sz w:val="22"/>
          <w:szCs w:val="22"/>
        </w:rPr>
        <w:t>Severní</w:t>
      </w:r>
      <w:r w:rsidR="005647D8">
        <w:rPr>
          <w:rFonts w:ascii="Book Antiqua" w:hAnsi="Book Antiqua" w:cs="Arial"/>
          <w:sz w:val="22"/>
          <w:szCs w:val="22"/>
        </w:rPr>
        <w:t xml:space="preserve">, </w:t>
      </w:r>
      <w:bookmarkEnd w:id="17"/>
      <w:r w:rsidR="001A4AAA">
        <w:rPr>
          <w:rFonts w:ascii="Book Antiqua" w:hAnsi="Book Antiqua" w:cs="Arial"/>
          <w:sz w:val="22"/>
          <w:szCs w:val="22"/>
        </w:rPr>
        <w:t>363 01 Ostrov a obchodním domem Tesco</w:t>
      </w:r>
      <w:r w:rsidR="008E1202">
        <w:rPr>
          <w:rFonts w:ascii="Book Antiqua" w:hAnsi="Book Antiqua" w:cs="Arial"/>
          <w:sz w:val="22"/>
          <w:szCs w:val="22"/>
        </w:rPr>
        <w:t>.</w:t>
      </w:r>
    </w:p>
    <w:p w:rsidR="00B34CDE" w:rsidRDefault="00B34CDE" w:rsidP="00B34CDE">
      <w:pPr>
        <w:spacing w:line="280" w:lineRule="atLeast"/>
        <w:ind w:left="709" w:hanging="709"/>
        <w:jc w:val="both"/>
      </w:pPr>
    </w:p>
    <w:p w:rsidR="005647D8" w:rsidRPr="004222C0" w:rsidRDefault="005647D8" w:rsidP="00B34CDE">
      <w:pPr>
        <w:spacing w:line="280" w:lineRule="atLeast"/>
        <w:ind w:left="709" w:hanging="709"/>
        <w:jc w:val="both"/>
      </w:pPr>
    </w:p>
    <w:p w:rsidR="00B34CDE" w:rsidRPr="004222C0" w:rsidRDefault="00B34CDE" w:rsidP="00B34CDE">
      <w:pPr>
        <w:spacing w:line="280" w:lineRule="atLeast"/>
        <w:ind w:left="709" w:hanging="709"/>
        <w:jc w:val="both"/>
      </w:pPr>
    </w:p>
    <w:p w:rsidR="00B34CDE" w:rsidRPr="004222C0" w:rsidRDefault="00B34CDE" w:rsidP="00B34CDE">
      <w:pPr>
        <w:pStyle w:val="Nadpis1"/>
        <w:numPr>
          <w:ilvl w:val="0"/>
          <w:numId w:val="8"/>
        </w:numPr>
        <w:suppressAutoHyphens/>
        <w:spacing w:before="0" w:after="0" w:line="280" w:lineRule="atLeast"/>
        <w:ind w:left="0" w:firstLine="0"/>
        <w:jc w:val="both"/>
        <w:rPr>
          <w:rFonts w:ascii="Book Antiqua" w:hAnsi="Book Antiqua"/>
          <w:sz w:val="28"/>
        </w:rPr>
      </w:pPr>
      <w:bookmarkStart w:id="18" w:name="_Toc341686412"/>
      <w:bookmarkStart w:id="19" w:name="_Toc349890993"/>
      <w:r w:rsidRPr="004222C0">
        <w:rPr>
          <w:rFonts w:ascii="Book Antiqua" w:hAnsi="Book Antiqua"/>
          <w:sz w:val="28"/>
        </w:rPr>
        <w:lastRenderedPageBreak/>
        <w:t>Požadavky na kvalifikaci</w:t>
      </w:r>
      <w:bookmarkEnd w:id="18"/>
      <w:bookmarkEnd w:id="19"/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 w:val="22"/>
        </w:rPr>
      </w:pPr>
      <w:r w:rsidRPr="004222C0">
        <w:rPr>
          <w:rFonts w:ascii="Book Antiqua" w:hAnsi="Book Antiqua"/>
          <w:sz w:val="22"/>
        </w:rPr>
        <w:t xml:space="preserve">Účastník zadávacího řízení může prokázat určitou část ekonomické kvalifikace, technické kvalifikace nebo profesní způsobilosti s výjimkou kritéria podle § 77 odst. 1 požadované zadavatelem prostřednictvím jiných osob. Účastník zadávacího řízení je v takovém případě povinen zadavateli předložit dle </w:t>
      </w:r>
      <w:proofErr w:type="spellStart"/>
      <w:r w:rsidRPr="004222C0">
        <w:rPr>
          <w:rFonts w:ascii="Book Antiqua" w:hAnsi="Book Antiqua"/>
          <w:sz w:val="22"/>
        </w:rPr>
        <w:t>ust</w:t>
      </w:r>
      <w:proofErr w:type="spellEnd"/>
      <w:r w:rsidRPr="004222C0">
        <w:rPr>
          <w:rFonts w:ascii="Book Antiqua" w:hAnsi="Book Antiqua"/>
          <w:sz w:val="22"/>
        </w:rPr>
        <w:t xml:space="preserve">. § 83 odst. 1 písm. a) zákona doklady prokazující splnění profesní způsobilosti podle § 77 odst. 1 jinou osobou, dle </w:t>
      </w:r>
      <w:proofErr w:type="spellStart"/>
      <w:r w:rsidRPr="004222C0">
        <w:rPr>
          <w:rFonts w:ascii="Book Antiqua" w:hAnsi="Book Antiqua"/>
          <w:sz w:val="22"/>
        </w:rPr>
        <w:t>ust</w:t>
      </w:r>
      <w:proofErr w:type="spellEnd"/>
      <w:r w:rsidRPr="004222C0">
        <w:rPr>
          <w:rFonts w:ascii="Book Antiqua" w:hAnsi="Book Antiqua"/>
          <w:sz w:val="22"/>
        </w:rPr>
        <w:t xml:space="preserve">. § 83 odst. 1 písm. b) zákona doklady prokazující splnění chybějící části kvalifikace prostřednictvím jiné osoby, dle </w:t>
      </w:r>
      <w:proofErr w:type="spellStart"/>
      <w:r w:rsidRPr="004222C0">
        <w:rPr>
          <w:rFonts w:ascii="Book Antiqua" w:hAnsi="Book Antiqua"/>
          <w:sz w:val="22"/>
        </w:rPr>
        <w:t>ust</w:t>
      </w:r>
      <w:proofErr w:type="spellEnd"/>
      <w:r w:rsidRPr="004222C0">
        <w:rPr>
          <w:rFonts w:ascii="Book Antiqua" w:hAnsi="Book Antiqua"/>
          <w:sz w:val="22"/>
        </w:rPr>
        <w:t xml:space="preserve">. § 83 odst. 1 písm. c) zákona doklady o splnění základní způsobilosti podle § 74 jinou osobou a dle </w:t>
      </w:r>
      <w:proofErr w:type="spellStart"/>
      <w:r w:rsidRPr="004222C0">
        <w:rPr>
          <w:rFonts w:ascii="Book Antiqua" w:hAnsi="Book Antiqua"/>
          <w:sz w:val="22"/>
        </w:rPr>
        <w:t>ust</w:t>
      </w:r>
      <w:proofErr w:type="spellEnd"/>
      <w:r w:rsidRPr="004222C0">
        <w:rPr>
          <w:rFonts w:ascii="Book Antiqua" w:hAnsi="Book Antiqua"/>
          <w:sz w:val="22"/>
        </w:rPr>
        <w:t xml:space="preserve">. § 83 odst. 1 písm. d) </w:t>
      </w:r>
      <w:proofErr w:type="gramStart"/>
      <w:r w:rsidRPr="004222C0">
        <w:rPr>
          <w:rFonts w:ascii="Book Antiqua" w:hAnsi="Book Antiqua"/>
          <w:sz w:val="22"/>
        </w:rPr>
        <w:t>zákona  písemný</w:t>
      </w:r>
      <w:proofErr w:type="gramEnd"/>
      <w:r w:rsidRPr="004222C0">
        <w:rPr>
          <w:rFonts w:ascii="Book Antiqua" w:hAnsi="Book Antiqua"/>
          <w:sz w:val="22"/>
        </w:rPr>
        <w:t xml:space="preserve"> závazek jiné osoby k poskytnutí plnění určeného k plnění veřejné zakázky nebo k poskytnutí věcí nebo práv, s nimiž bude účastník zadávacího řízení oprávněn disponovat v rámci plnění veřejné zakázky, a to alespoň v rozsahu, v jakém jiná osoba prokázala kvalifikaci za účastníka zadávacího řízení. </w:t>
      </w:r>
    </w:p>
    <w:p w:rsidR="00B34CDE" w:rsidRDefault="00B34CDE" w:rsidP="00B34CDE">
      <w:pPr>
        <w:spacing w:line="259" w:lineRule="auto"/>
        <w:jc w:val="both"/>
        <w:rPr>
          <w:rFonts w:ascii="Book Antiqua" w:hAnsi="Book Antiqua"/>
          <w:sz w:val="22"/>
        </w:rPr>
      </w:pPr>
    </w:p>
    <w:p w:rsidR="00B34CDE" w:rsidRPr="004222C0" w:rsidRDefault="00B34CDE" w:rsidP="00B34CDE">
      <w:pPr>
        <w:spacing w:line="259" w:lineRule="auto"/>
        <w:jc w:val="both"/>
        <w:rPr>
          <w:rFonts w:ascii="Book Antiqua" w:hAnsi="Book Antiqua"/>
          <w:sz w:val="22"/>
        </w:rPr>
      </w:pPr>
    </w:p>
    <w:p w:rsidR="00B34CDE" w:rsidRPr="004222C0" w:rsidRDefault="00B34CDE" w:rsidP="00B34CDE">
      <w:pPr>
        <w:ind w:left="-1"/>
        <w:rPr>
          <w:rFonts w:ascii="Book Antiqua" w:hAnsi="Book Antiqua"/>
          <w:b/>
        </w:rPr>
      </w:pPr>
      <w:r w:rsidRPr="004222C0">
        <w:rPr>
          <w:rFonts w:ascii="Book Antiqua" w:hAnsi="Book Antiqua"/>
          <w:b/>
        </w:rPr>
        <w:t xml:space="preserve">6.1 </w:t>
      </w:r>
      <w:r w:rsidRPr="004222C0">
        <w:rPr>
          <w:rFonts w:ascii="Book Antiqua" w:hAnsi="Book Antiqua"/>
          <w:b/>
        </w:rPr>
        <w:tab/>
        <w:t>Základní způsobilost (§ 74 zákona)</w:t>
      </w:r>
    </w:p>
    <w:tbl>
      <w:tblPr>
        <w:tblW w:w="9231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25"/>
      </w:tblGrid>
      <w:tr w:rsidR="00B34CDE" w:rsidRPr="004222C0" w:rsidTr="001E523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jc w:val="center"/>
              <w:rPr>
                <w:rFonts w:ascii="Book Antiqua" w:hAnsi="Book Antiqua" w:cs="Arial"/>
                <w:sz w:val="24"/>
                <w:szCs w:val="24"/>
              </w:rPr>
            </w:pPr>
            <w:r w:rsidRPr="004222C0">
              <w:rPr>
                <w:rFonts w:ascii="Book Antiqua" w:hAnsi="Book Antiqua" w:cs="Arial"/>
                <w:sz w:val="24"/>
                <w:szCs w:val="24"/>
              </w:rPr>
              <w:t>Základní způsobilost splňuje účastník zadávacího řízení: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jc w:val="center"/>
              <w:rPr>
                <w:rFonts w:ascii="Book Antiqua" w:hAnsi="Book Antiqua"/>
                <w:sz w:val="22"/>
              </w:rPr>
            </w:pPr>
            <w:r w:rsidRPr="004222C0">
              <w:rPr>
                <w:rFonts w:ascii="Book Antiqua" w:hAnsi="Book Antiqua" w:cs="Arial"/>
                <w:sz w:val="24"/>
                <w:szCs w:val="24"/>
              </w:rPr>
              <w:t>Způsob prokázání splnění:</w:t>
            </w:r>
          </w:p>
        </w:tc>
      </w:tr>
      <w:tr w:rsidR="00B34CDE" w:rsidRPr="004222C0" w:rsidTr="001E5237">
        <w:tc>
          <w:tcPr>
            <w:tcW w:w="4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CDE" w:rsidRPr="004222C0" w:rsidRDefault="00B34CDE" w:rsidP="00B34CDE">
            <w:pPr>
              <w:pStyle w:val="Textkomente2"/>
              <w:numPr>
                <w:ilvl w:val="0"/>
                <w:numId w:val="6"/>
              </w:numPr>
              <w:snapToGrid w:val="0"/>
              <w:spacing w:line="280" w:lineRule="atLeast"/>
              <w:ind w:left="366" w:hanging="366"/>
              <w:rPr>
                <w:rFonts w:ascii="Book Antiqua" w:hAnsi="Book Antiqua"/>
                <w:i/>
              </w:rPr>
            </w:pPr>
          </w:p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/>
                <w:i/>
              </w:rPr>
            </w:pPr>
            <w:r w:rsidRPr="004222C0">
              <w:rPr>
                <w:rFonts w:ascii="Book Antiqua" w:hAnsi="Book Antiqua"/>
                <w:sz w:val="22"/>
              </w:rPr>
              <w:t>nebyl v zemi svého sídla v posledních 5 letech před zahájením zadávacího řízení pravomocně odsouzen pro trestný čin uvedený v příloze č. 3 k zákonu č. 134/2016 Sb., o zadávání veřejných zakázek, v platném znění, nebo obdobný trestný čin podle právního řádu země sídla účastníka zadávacího řízení; k zahlazeným odsouzením se nepřihlíží,</w:t>
            </w:r>
          </w:p>
        </w:tc>
        <w:tc>
          <w:tcPr>
            <w:tcW w:w="4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 w:cs="Arial"/>
                <w:bCs/>
                <w:i/>
                <w:iCs/>
                <w:sz w:val="22"/>
                <w:szCs w:val="24"/>
              </w:rPr>
            </w:pPr>
          </w:p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jc w:val="center"/>
              <w:rPr>
                <w:rFonts w:ascii="Book Antiqua" w:hAnsi="Book Antiqua"/>
                <w:sz w:val="22"/>
              </w:rPr>
            </w:pPr>
            <w:r w:rsidRPr="004222C0">
              <w:rPr>
                <w:rFonts w:ascii="Book Antiqua" w:hAnsi="Book Antiqua" w:cs="Arial"/>
                <w:bCs/>
                <w:i/>
                <w:iCs/>
                <w:sz w:val="22"/>
                <w:szCs w:val="24"/>
              </w:rPr>
              <w:t>Čestné prohlášení účastníka zadávacího řízení, z něhož jednoznačně vyplývá splnění tohoto kvalifikačního předpokladu</w:t>
            </w:r>
          </w:p>
        </w:tc>
      </w:tr>
      <w:tr w:rsidR="00B34CDE" w:rsidRPr="004222C0" w:rsidTr="001E5237">
        <w:tc>
          <w:tcPr>
            <w:tcW w:w="4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/>
                <w:sz w:val="22"/>
                <w:szCs w:val="22"/>
              </w:rPr>
            </w:pPr>
            <w:r w:rsidRPr="004222C0">
              <w:rPr>
                <w:rFonts w:ascii="Book Antiqua" w:hAnsi="Book Antiqua"/>
                <w:sz w:val="22"/>
                <w:szCs w:val="22"/>
              </w:rPr>
              <w:t xml:space="preserve">b) </w:t>
            </w:r>
          </w:p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/>
                <w:i/>
              </w:rPr>
            </w:pPr>
            <w:r w:rsidRPr="004222C0">
              <w:rPr>
                <w:rFonts w:ascii="Book Antiqua" w:hAnsi="Book Antiqua"/>
                <w:sz w:val="22"/>
                <w:szCs w:val="22"/>
              </w:rPr>
              <w:t>nemá v České republice nebo v zemi svého sídla v evidenci daní zachycen splatný daňový nedoplatek,</w:t>
            </w:r>
          </w:p>
        </w:tc>
        <w:tc>
          <w:tcPr>
            <w:tcW w:w="4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 w:cs="Arial"/>
                <w:bCs/>
                <w:i/>
                <w:iCs/>
                <w:sz w:val="22"/>
                <w:szCs w:val="24"/>
              </w:rPr>
            </w:pPr>
          </w:p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jc w:val="center"/>
              <w:rPr>
                <w:rFonts w:ascii="Book Antiqua" w:hAnsi="Book Antiqua"/>
                <w:sz w:val="22"/>
              </w:rPr>
            </w:pPr>
            <w:r w:rsidRPr="004222C0">
              <w:rPr>
                <w:rFonts w:ascii="Book Antiqua" w:hAnsi="Book Antiqua" w:cs="Arial"/>
                <w:bCs/>
                <w:i/>
                <w:iCs/>
                <w:sz w:val="22"/>
                <w:szCs w:val="24"/>
              </w:rPr>
              <w:t>Čestné prohlášení účastníka zadávacího řízení, z něhož jednoznačně vyplývá splnění tohoto kvalifikačního předpokladu</w:t>
            </w:r>
          </w:p>
        </w:tc>
      </w:tr>
      <w:tr w:rsidR="00B34CDE" w:rsidRPr="004222C0" w:rsidTr="001E5237">
        <w:tc>
          <w:tcPr>
            <w:tcW w:w="4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/>
                <w:sz w:val="22"/>
                <w:szCs w:val="22"/>
              </w:rPr>
            </w:pPr>
            <w:r w:rsidRPr="004222C0">
              <w:rPr>
                <w:rFonts w:ascii="Book Antiqua" w:hAnsi="Book Antiqua"/>
                <w:sz w:val="22"/>
                <w:szCs w:val="22"/>
              </w:rPr>
              <w:t xml:space="preserve">c) </w:t>
            </w:r>
          </w:p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/>
                <w:i/>
              </w:rPr>
            </w:pPr>
            <w:r w:rsidRPr="004222C0">
              <w:rPr>
                <w:rFonts w:ascii="Book Antiqua" w:hAnsi="Book Antiqua"/>
                <w:sz w:val="22"/>
                <w:szCs w:val="22"/>
              </w:rPr>
              <w:t>nemá v České republice nebo v zemi svého sídla splatný nedoplatek na pojistném nebo na penále na veřejné zdravotní pojištění,</w:t>
            </w:r>
          </w:p>
        </w:tc>
        <w:tc>
          <w:tcPr>
            <w:tcW w:w="4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 w:cs="Arial"/>
                <w:bCs/>
                <w:i/>
                <w:iCs/>
                <w:sz w:val="22"/>
                <w:szCs w:val="24"/>
              </w:rPr>
            </w:pPr>
          </w:p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jc w:val="center"/>
              <w:rPr>
                <w:rFonts w:ascii="Book Antiqua" w:hAnsi="Book Antiqua"/>
                <w:sz w:val="22"/>
              </w:rPr>
            </w:pPr>
            <w:r w:rsidRPr="004222C0">
              <w:rPr>
                <w:rFonts w:ascii="Book Antiqua" w:hAnsi="Book Antiqua" w:cs="Arial"/>
                <w:bCs/>
                <w:i/>
                <w:iCs/>
                <w:sz w:val="22"/>
                <w:szCs w:val="24"/>
              </w:rPr>
              <w:t>Čestné prohlášení účastníka zadávacího řízení, z něhož jednoznačně vyplývá splnění tohoto kvalifikačního předpokladu</w:t>
            </w:r>
          </w:p>
        </w:tc>
      </w:tr>
      <w:tr w:rsidR="00B34CDE" w:rsidRPr="004222C0" w:rsidTr="001E5237">
        <w:tc>
          <w:tcPr>
            <w:tcW w:w="4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/>
                <w:sz w:val="22"/>
                <w:szCs w:val="22"/>
              </w:rPr>
            </w:pPr>
            <w:r w:rsidRPr="004222C0">
              <w:rPr>
                <w:rFonts w:ascii="Book Antiqua" w:hAnsi="Book Antiqua"/>
                <w:sz w:val="22"/>
                <w:szCs w:val="22"/>
              </w:rPr>
              <w:t xml:space="preserve">d) </w:t>
            </w:r>
          </w:p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/>
                <w:i/>
              </w:rPr>
            </w:pPr>
            <w:r w:rsidRPr="004222C0">
              <w:rPr>
                <w:rFonts w:ascii="Book Antiqua" w:hAnsi="Book Antiqua"/>
                <w:sz w:val="22"/>
                <w:szCs w:val="22"/>
              </w:rPr>
              <w:t>nemá v České republice nebo v zemi svého sídla splatný nedoplatek na pojistném nebo na penále na sociální zabezpečení a příspěvku na státní politiku zaměstnanosti,</w:t>
            </w:r>
          </w:p>
        </w:tc>
        <w:tc>
          <w:tcPr>
            <w:tcW w:w="4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 w:cs="Arial"/>
                <w:bCs/>
                <w:i/>
                <w:iCs/>
                <w:sz w:val="22"/>
                <w:szCs w:val="24"/>
              </w:rPr>
            </w:pPr>
          </w:p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jc w:val="center"/>
              <w:rPr>
                <w:rFonts w:ascii="Book Antiqua" w:hAnsi="Book Antiqua"/>
                <w:sz w:val="22"/>
              </w:rPr>
            </w:pPr>
            <w:r w:rsidRPr="004222C0">
              <w:rPr>
                <w:rFonts w:ascii="Book Antiqua" w:hAnsi="Book Antiqua" w:cs="Arial"/>
                <w:bCs/>
                <w:i/>
                <w:iCs/>
                <w:sz w:val="22"/>
                <w:szCs w:val="24"/>
              </w:rPr>
              <w:t>Čestné prohlášení účastníka zadávacího řízení, z něhož jednoznačně vyplývá splnění tohoto kvalifikačního předpokladu</w:t>
            </w:r>
          </w:p>
        </w:tc>
      </w:tr>
      <w:tr w:rsidR="00B34CDE" w:rsidRPr="004222C0" w:rsidTr="001E5237">
        <w:tc>
          <w:tcPr>
            <w:tcW w:w="4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 w:cs="Arial"/>
                <w:sz w:val="22"/>
                <w:szCs w:val="22"/>
              </w:rPr>
            </w:pPr>
            <w:r w:rsidRPr="004222C0">
              <w:rPr>
                <w:rFonts w:ascii="Book Antiqua" w:hAnsi="Book Antiqua" w:cs="Arial"/>
                <w:sz w:val="22"/>
                <w:szCs w:val="22"/>
              </w:rPr>
              <w:t xml:space="preserve">e) </w:t>
            </w:r>
          </w:p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/>
                <w:i/>
              </w:rPr>
            </w:pPr>
            <w:r w:rsidRPr="004222C0">
              <w:rPr>
                <w:rFonts w:ascii="Book Antiqua" w:hAnsi="Book Antiqua" w:cs="Arial"/>
                <w:sz w:val="22"/>
                <w:szCs w:val="22"/>
              </w:rPr>
              <w:t xml:space="preserve">není v likvidaci dle § 187 občanského zákoníku., proti němuž bylo vydáno rozhodnutí o úpadku dle § 136 zákona č. 182/2006 Sb., o úpadku a způsobech jeho řešení (insolvenční zákon), ve znění </w:t>
            </w:r>
            <w:r w:rsidRPr="004222C0">
              <w:rPr>
                <w:rFonts w:ascii="Book Antiqua" w:hAnsi="Book Antiqua" w:cs="Arial"/>
                <w:sz w:val="22"/>
                <w:szCs w:val="22"/>
              </w:rPr>
              <w:lastRenderedPageBreak/>
              <w:t>pozdějších předpisů, vůči němuž byla nařízena nucená správa podle jiného právního předpisu například dle zákona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zákonů, nebo v obdobné situaci podle právního řádu země sídla účastníka zadávacího řízení</w:t>
            </w:r>
          </w:p>
        </w:tc>
        <w:tc>
          <w:tcPr>
            <w:tcW w:w="4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rPr>
                <w:rFonts w:ascii="Book Antiqua" w:hAnsi="Book Antiqua" w:cs="Arial"/>
                <w:bCs/>
                <w:i/>
                <w:iCs/>
                <w:sz w:val="22"/>
                <w:szCs w:val="24"/>
              </w:rPr>
            </w:pPr>
          </w:p>
          <w:p w:rsidR="00B34CDE" w:rsidRPr="004222C0" w:rsidRDefault="00B34CDE" w:rsidP="001E5237">
            <w:pPr>
              <w:pStyle w:val="Textkomente2"/>
              <w:snapToGrid w:val="0"/>
              <w:spacing w:line="280" w:lineRule="atLeast"/>
              <w:jc w:val="center"/>
              <w:rPr>
                <w:rFonts w:ascii="Book Antiqua" w:hAnsi="Book Antiqua"/>
                <w:sz w:val="22"/>
              </w:rPr>
            </w:pPr>
            <w:r w:rsidRPr="004222C0">
              <w:rPr>
                <w:rFonts w:ascii="Book Antiqua" w:hAnsi="Book Antiqua" w:cs="Arial"/>
                <w:bCs/>
                <w:i/>
                <w:iCs/>
                <w:sz w:val="22"/>
                <w:szCs w:val="24"/>
              </w:rPr>
              <w:t>Čestné prohlášení účastníka zadávacího řízení, z něhož jednoznačně vyplývá splnění tohoto kvalifikačního předpokladu</w:t>
            </w:r>
          </w:p>
        </w:tc>
      </w:tr>
    </w:tbl>
    <w:p w:rsidR="00B34CDE" w:rsidRPr="004222C0" w:rsidRDefault="00B34CDE" w:rsidP="00B34CDE">
      <w:pPr>
        <w:spacing w:line="259" w:lineRule="auto"/>
        <w:rPr>
          <w:rFonts w:cs="Arial"/>
        </w:rPr>
      </w:pPr>
    </w:p>
    <w:p w:rsidR="00B34CDE" w:rsidRPr="004222C0" w:rsidRDefault="00B34CDE" w:rsidP="00B34CDE">
      <w:pPr>
        <w:spacing w:line="259" w:lineRule="auto"/>
        <w:rPr>
          <w:rFonts w:cs="Arial"/>
        </w:rPr>
      </w:pPr>
    </w:p>
    <w:p w:rsidR="00B34CDE" w:rsidRPr="004222C0" w:rsidRDefault="00B34CDE" w:rsidP="00B34CDE">
      <w:pPr>
        <w:spacing w:line="240" w:lineRule="atLeast"/>
        <w:ind w:left="-1"/>
        <w:rPr>
          <w:rFonts w:ascii="Book Antiqua" w:hAnsi="Book Antiqua"/>
          <w:b/>
        </w:rPr>
      </w:pPr>
      <w:r w:rsidRPr="004222C0">
        <w:rPr>
          <w:rFonts w:ascii="Book Antiqua" w:hAnsi="Book Antiqua"/>
          <w:b/>
        </w:rPr>
        <w:t>6.2</w:t>
      </w:r>
      <w:r w:rsidRPr="004222C0">
        <w:rPr>
          <w:rFonts w:ascii="Book Antiqua" w:eastAsia="Arial" w:hAnsi="Book Antiqua" w:cs="Arial"/>
          <w:b/>
        </w:rPr>
        <w:t xml:space="preserve"> </w:t>
      </w:r>
      <w:r w:rsidRPr="004222C0">
        <w:rPr>
          <w:rFonts w:ascii="Book Antiqua" w:eastAsia="Arial" w:hAnsi="Book Antiqua" w:cs="Arial"/>
          <w:b/>
        </w:rPr>
        <w:tab/>
      </w:r>
      <w:r w:rsidRPr="004222C0">
        <w:rPr>
          <w:rFonts w:ascii="Book Antiqua" w:hAnsi="Book Antiqua"/>
          <w:b/>
        </w:rPr>
        <w:t>Profesní způsobilost (§ 77 zákona)</w:t>
      </w:r>
    </w:p>
    <w:p w:rsidR="00B34CDE" w:rsidRPr="004222C0" w:rsidRDefault="00B34CDE" w:rsidP="00B34CDE">
      <w:pPr>
        <w:spacing w:line="240" w:lineRule="atLeast"/>
        <w:ind w:left="9" w:right="2"/>
        <w:jc w:val="both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 xml:space="preserve">Splnění profesní způsobilosti prokáže účastník zadávacího řízení předložením dokladů stanovených </w:t>
      </w:r>
      <w:r w:rsidRPr="004222C0">
        <w:rPr>
          <w:rFonts w:ascii="Book Antiqua" w:hAnsi="Book Antiqua" w:cs="Arial"/>
          <w:sz w:val="22"/>
          <w:szCs w:val="22"/>
        </w:rPr>
        <w:t>v § 77 odst. 1 a 2 zákona</w:t>
      </w:r>
      <w:r w:rsidRPr="004222C0">
        <w:rPr>
          <w:rFonts w:ascii="Book Antiqua" w:hAnsi="Book Antiqua"/>
          <w:sz w:val="22"/>
          <w:szCs w:val="22"/>
        </w:rPr>
        <w:t xml:space="preserve">. </w:t>
      </w:r>
    </w:p>
    <w:p w:rsidR="00B34CDE" w:rsidRPr="004222C0" w:rsidRDefault="00B34CDE" w:rsidP="00B34CDE">
      <w:pPr>
        <w:spacing w:line="240" w:lineRule="atLeast"/>
        <w:jc w:val="both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 xml:space="preserve"> </w:t>
      </w:r>
    </w:p>
    <w:p w:rsidR="00B34CDE" w:rsidRPr="004222C0" w:rsidRDefault="00B34CDE" w:rsidP="00B34CDE">
      <w:pPr>
        <w:spacing w:line="240" w:lineRule="atLeast"/>
        <w:ind w:left="9" w:right="2"/>
        <w:jc w:val="both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 xml:space="preserve">Splnění profesní způsobilosti dle </w:t>
      </w:r>
      <w:r w:rsidRPr="004222C0">
        <w:rPr>
          <w:rFonts w:ascii="Book Antiqua" w:hAnsi="Book Antiqua" w:cs="Arial"/>
          <w:sz w:val="22"/>
          <w:szCs w:val="22"/>
        </w:rPr>
        <w:t xml:space="preserve">§ 77 odst. 1 zákona </w:t>
      </w:r>
      <w:r w:rsidRPr="004222C0">
        <w:rPr>
          <w:rFonts w:ascii="Book Antiqua" w:hAnsi="Book Antiqua"/>
          <w:sz w:val="22"/>
          <w:szCs w:val="22"/>
        </w:rPr>
        <w:t xml:space="preserve">prokáže účastník zadávacího řízení předložením výpisu z obchodního rejstříku, pokud je v něm zapsán, či výpisu z jiné obdobné evidence, pokud je v ní zapsán. 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5647D8" w:rsidRPr="009C22CE" w:rsidRDefault="005647D8" w:rsidP="005647D8">
      <w:pPr>
        <w:spacing w:line="240" w:lineRule="atLeast"/>
        <w:ind w:left="9" w:right="2"/>
        <w:jc w:val="both"/>
        <w:rPr>
          <w:rFonts w:ascii="Book Antiqua" w:hAnsi="Book Antiqua" w:cs="Arial"/>
          <w:sz w:val="22"/>
          <w:szCs w:val="22"/>
        </w:rPr>
      </w:pPr>
      <w:r w:rsidRPr="009C22CE">
        <w:rPr>
          <w:rFonts w:ascii="Book Antiqua" w:hAnsi="Book Antiqua"/>
          <w:sz w:val="22"/>
          <w:szCs w:val="22"/>
        </w:rPr>
        <w:t xml:space="preserve">Splnění profesní způsobilosti </w:t>
      </w:r>
      <w:r w:rsidRPr="009C22CE">
        <w:rPr>
          <w:rFonts w:ascii="Book Antiqua" w:hAnsi="Book Antiqua" w:cs="Arial"/>
          <w:sz w:val="22"/>
          <w:szCs w:val="22"/>
        </w:rPr>
        <w:t xml:space="preserve">dle § 77 odst. 2 písm. a) zákona </w:t>
      </w:r>
      <w:r w:rsidRPr="009C22CE">
        <w:rPr>
          <w:rFonts w:ascii="Book Antiqua" w:hAnsi="Book Antiqua"/>
          <w:sz w:val="22"/>
          <w:szCs w:val="22"/>
        </w:rPr>
        <w:t xml:space="preserve">prokáže </w:t>
      </w:r>
      <w:r w:rsidRPr="009C22CE">
        <w:rPr>
          <w:rFonts w:ascii="Book Antiqua" w:hAnsi="Book Antiqua" w:cs="Arial"/>
          <w:sz w:val="22"/>
          <w:szCs w:val="22"/>
        </w:rPr>
        <w:t>účastník zadávacího řízení doklady o oprávnění k podnikání podle zvláštních právních předpisů v rozsahu odpovídajícím předmětu veřejné zakázky, zejména doklad prokazující příslušné živnostenské oprávnění či licenci.</w:t>
      </w:r>
    </w:p>
    <w:p w:rsidR="00B34CDE" w:rsidRPr="004222C0" w:rsidRDefault="00B34CDE" w:rsidP="00B34CDE">
      <w:pPr>
        <w:spacing w:line="240" w:lineRule="atLeast"/>
        <w:ind w:left="9" w:right="2"/>
        <w:jc w:val="both"/>
        <w:rPr>
          <w:rFonts w:ascii="Book Antiqua" w:hAnsi="Book Antiqua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</w:rPr>
      </w:pPr>
    </w:p>
    <w:p w:rsidR="00B34CDE" w:rsidRPr="004222C0" w:rsidRDefault="00B34CDE" w:rsidP="00B34CDE">
      <w:pPr>
        <w:spacing w:line="280" w:lineRule="atLeast"/>
        <w:ind w:firstLine="5"/>
        <w:jc w:val="both"/>
        <w:rPr>
          <w:rFonts w:ascii="Book Antiqua" w:hAnsi="Book Antiqua" w:cs="Arial"/>
          <w:b/>
          <w:lang w:val="x-none" w:eastAsia="x-none"/>
        </w:rPr>
      </w:pPr>
      <w:r w:rsidRPr="004222C0">
        <w:rPr>
          <w:rFonts w:ascii="Book Antiqua" w:hAnsi="Book Antiqua" w:cs="Arial"/>
          <w:b/>
          <w:lang w:eastAsia="x-none"/>
        </w:rPr>
        <w:t>6.3</w:t>
      </w:r>
      <w:r w:rsidRPr="004222C0">
        <w:rPr>
          <w:rFonts w:ascii="Book Antiqua" w:hAnsi="Book Antiqua" w:cs="Arial"/>
          <w:b/>
          <w:lang w:eastAsia="x-none"/>
        </w:rPr>
        <w:tab/>
      </w:r>
      <w:r w:rsidRPr="004222C0">
        <w:rPr>
          <w:rFonts w:ascii="Book Antiqua" w:hAnsi="Book Antiqua" w:cs="Arial"/>
          <w:b/>
          <w:lang w:val="x-none" w:eastAsia="x-none"/>
        </w:rPr>
        <w:t>Ekonomická kvalifikace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 w:val="22"/>
          <w:lang w:val="x-none"/>
        </w:rPr>
      </w:pPr>
      <w:r w:rsidRPr="004222C0">
        <w:rPr>
          <w:rFonts w:ascii="Book Antiqua" w:hAnsi="Book Antiqua"/>
          <w:sz w:val="22"/>
        </w:rPr>
        <w:t>Účastník zadávacího řízení prokáže, že nemá vůči zadavateli, případně vůči jim zřízeným příspěvkovým, nebo obchodním společnostem, ve kterých zadavatel vlastní minimálně 40% podíl, žádné nesplacené závazky po lhůtě splatnosti. Tuto skutečnost účastník zadávacího řízení prokáže předložením čestné prohlášení.</w:t>
      </w:r>
    </w:p>
    <w:p w:rsidR="00B34CDE" w:rsidRPr="004222C0" w:rsidRDefault="00B34CDE" w:rsidP="00B34CDE">
      <w:pPr>
        <w:rPr>
          <w:rFonts w:ascii="Book Antiqua" w:hAnsi="Book Antiqua"/>
          <w:b/>
        </w:rPr>
      </w:pPr>
      <w:bookmarkStart w:id="20" w:name="_Toc341686415"/>
      <w:bookmarkStart w:id="21" w:name="_Toc349890996"/>
    </w:p>
    <w:p w:rsidR="00B34CDE" w:rsidRPr="004222C0" w:rsidRDefault="00B34CDE" w:rsidP="00B34CDE">
      <w:pPr>
        <w:rPr>
          <w:rFonts w:ascii="Book Antiqua" w:hAnsi="Book Antiqua"/>
          <w:b/>
        </w:rPr>
      </w:pPr>
    </w:p>
    <w:p w:rsidR="00B34CDE" w:rsidRPr="004222C0" w:rsidRDefault="00B34CDE" w:rsidP="00B34CDE">
      <w:pPr>
        <w:rPr>
          <w:rFonts w:ascii="Book Antiqua" w:hAnsi="Book Antiqua"/>
          <w:b/>
        </w:rPr>
      </w:pPr>
      <w:r w:rsidRPr="004222C0">
        <w:rPr>
          <w:rFonts w:ascii="Book Antiqua" w:hAnsi="Book Antiqua"/>
          <w:b/>
        </w:rPr>
        <w:t>6.4</w:t>
      </w:r>
      <w:r w:rsidRPr="004222C0">
        <w:rPr>
          <w:rFonts w:ascii="Book Antiqua" w:hAnsi="Book Antiqua"/>
          <w:b/>
        </w:rPr>
        <w:tab/>
        <w:t xml:space="preserve">Technická kvalifikace </w:t>
      </w:r>
      <w:bookmarkEnd w:id="20"/>
      <w:bookmarkEnd w:id="21"/>
    </w:p>
    <w:p w:rsidR="005647D8" w:rsidRPr="004222C0" w:rsidRDefault="005647D8" w:rsidP="005647D8">
      <w:pPr>
        <w:spacing w:after="3"/>
        <w:ind w:right="14"/>
        <w:jc w:val="both"/>
        <w:rPr>
          <w:rFonts w:ascii="Book Antiqua" w:hAnsi="Book Antiqua"/>
          <w:sz w:val="22"/>
        </w:rPr>
      </w:pPr>
      <w:r w:rsidRPr="004222C0">
        <w:rPr>
          <w:rFonts w:ascii="Book Antiqua" w:hAnsi="Book Antiqua" w:cs="Arial"/>
          <w:sz w:val="22"/>
          <w:szCs w:val="22"/>
        </w:rPr>
        <w:t xml:space="preserve">Zadavatel požaduje, aby dodavatel prokázal splnění technické kvalifikace dle </w:t>
      </w:r>
      <w:proofErr w:type="spellStart"/>
      <w:r w:rsidRPr="004222C0">
        <w:rPr>
          <w:rFonts w:ascii="Book Antiqua" w:hAnsi="Book Antiqua" w:cs="Arial"/>
          <w:sz w:val="22"/>
          <w:szCs w:val="22"/>
        </w:rPr>
        <w:t>ust</w:t>
      </w:r>
      <w:proofErr w:type="spellEnd"/>
      <w:r w:rsidRPr="004222C0">
        <w:rPr>
          <w:rFonts w:ascii="Book Antiqua" w:hAnsi="Book Antiqua" w:cs="Arial"/>
          <w:sz w:val="22"/>
          <w:szCs w:val="22"/>
        </w:rPr>
        <w:t xml:space="preserve">. § 72 odst. 2 písm. a) zákona předložením seznamu </w:t>
      </w:r>
      <w:r>
        <w:rPr>
          <w:rFonts w:ascii="Book Antiqua" w:hAnsi="Book Antiqua" w:cs="Arial"/>
          <w:sz w:val="22"/>
          <w:szCs w:val="22"/>
        </w:rPr>
        <w:t xml:space="preserve">3 </w:t>
      </w:r>
      <w:r w:rsidRPr="004222C0">
        <w:rPr>
          <w:rFonts w:ascii="Book Antiqua" w:hAnsi="Book Antiqua" w:cs="Arial"/>
          <w:sz w:val="22"/>
          <w:szCs w:val="22"/>
        </w:rPr>
        <w:t xml:space="preserve">prací obdobného </w:t>
      </w:r>
      <w:proofErr w:type="gramStart"/>
      <w:r w:rsidRPr="004222C0">
        <w:rPr>
          <w:rFonts w:ascii="Book Antiqua" w:hAnsi="Book Antiqua" w:cs="Arial"/>
          <w:sz w:val="22"/>
          <w:szCs w:val="22"/>
        </w:rPr>
        <w:t>charakteru  provedených</w:t>
      </w:r>
      <w:proofErr w:type="gramEnd"/>
      <w:r w:rsidRPr="004222C0">
        <w:rPr>
          <w:rFonts w:ascii="Book Antiqua" w:hAnsi="Book Antiqua" w:cs="Arial"/>
          <w:sz w:val="22"/>
          <w:szCs w:val="22"/>
        </w:rPr>
        <w:t xml:space="preserve"> (dokončených) dodavatelem za posledních 5 let před zahájením zadávacího řízení s uvedením jejich rozsahu a doby plnění. Z textu seznamu bude patrný název akce, doba plnění, finanční objem prací, kontaktní osoba, u které lze uvedené skutečnosti ověřit. Seznam bude podepsán osobou oprávněnou jednat za objednatele. Za osobu oprávněnou jednat za objednatele se považuje osoba statutárního orgánu u právnické osoby, popř. jeho zmocněného zástupce, za osobu oprávněnou jednat za fyzickou osobu se považuje tato fyzická osoba, popř. její zmocněný zástupce. V případě zmocnění musí být součástí nabídky plná moc v prosté kopii.</w:t>
      </w:r>
      <w:r w:rsidRPr="004222C0">
        <w:rPr>
          <w:rFonts w:ascii="Book Antiqua" w:hAnsi="Book Antiqua"/>
          <w:sz w:val="22"/>
        </w:rPr>
        <w:t xml:space="preserve"> 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Cs w:val="22"/>
          <w:highlight w:val="yellow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Cs w:val="22"/>
          <w:highlight w:val="yellow"/>
        </w:rPr>
      </w:pPr>
    </w:p>
    <w:p w:rsidR="00B34CDE" w:rsidRPr="004222C0" w:rsidRDefault="00B34CDE" w:rsidP="00B34CDE">
      <w:pPr>
        <w:rPr>
          <w:rFonts w:ascii="Book Antiqua" w:hAnsi="Book Antiqua"/>
          <w:b/>
        </w:rPr>
      </w:pPr>
      <w:bookmarkStart w:id="22" w:name="_Toc341686416"/>
      <w:bookmarkStart w:id="23" w:name="_Toc349890997"/>
      <w:r w:rsidRPr="004222C0">
        <w:rPr>
          <w:rFonts w:ascii="Book Antiqua" w:hAnsi="Book Antiqua"/>
          <w:b/>
        </w:rPr>
        <w:t>6.5</w:t>
      </w:r>
      <w:r w:rsidRPr="004222C0">
        <w:rPr>
          <w:rFonts w:ascii="Book Antiqua" w:hAnsi="Book Antiqua"/>
          <w:b/>
        </w:rPr>
        <w:tab/>
        <w:t>Forma splnění kvalifikace</w:t>
      </w:r>
      <w:bookmarkEnd w:id="22"/>
      <w:bookmarkEnd w:id="23"/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 xml:space="preserve">Účastník zadávacího řízení je povinen předložit zadavateli doklady prokazujících splnění způsobilosti a kvalifikace uvedené v této zadávací dokumentaci. 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 xml:space="preserve">Pokud podává nabídku více účastníků zadávacího řízení společně, musí každý z nich splnit kvalifikaci obdobně jako dle </w:t>
      </w:r>
      <w:proofErr w:type="spellStart"/>
      <w:r w:rsidRPr="004222C0">
        <w:rPr>
          <w:rFonts w:ascii="Book Antiqua" w:hAnsi="Book Antiqua" w:cs="Arial"/>
          <w:sz w:val="22"/>
          <w:szCs w:val="22"/>
        </w:rPr>
        <w:t>ust</w:t>
      </w:r>
      <w:proofErr w:type="spellEnd"/>
      <w:r w:rsidRPr="004222C0">
        <w:rPr>
          <w:rFonts w:ascii="Book Antiqua" w:hAnsi="Book Antiqua" w:cs="Arial"/>
          <w:sz w:val="22"/>
          <w:szCs w:val="22"/>
        </w:rPr>
        <w:t xml:space="preserve">. § 74 a </w:t>
      </w:r>
      <w:proofErr w:type="spellStart"/>
      <w:r w:rsidRPr="004222C0">
        <w:rPr>
          <w:rFonts w:ascii="Book Antiqua" w:hAnsi="Book Antiqua" w:cs="Arial"/>
          <w:sz w:val="22"/>
          <w:szCs w:val="22"/>
        </w:rPr>
        <w:t>ust</w:t>
      </w:r>
      <w:proofErr w:type="spellEnd"/>
      <w:r w:rsidRPr="004222C0">
        <w:rPr>
          <w:rFonts w:ascii="Book Antiqua" w:hAnsi="Book Antiqua" w:cs="Arial"/>
          <w:sz w:val="22"/>
          <w:szCs w:val="22"/>
        </w:rPr>
        <w:t>. § 76 odst. 1 zákona; zbývající kvalifikaci musí splnit alespoň jeden z nich.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 xml:space="preserve">Účastník zadávacího řízení je povinen prokázat splnění kvalifikace ve všech případech prostou kopií. 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Tam, kde účastník zadávacího řízení dokládá čestné prohlášení, předloží čestné prohlášení podepsáno statutárním orgánem účastníka zadávacího řízení nebo jinou osobou, která účastníka zadávacího řízení zastupuje, přičemž toto oprávnění musí vyplývat z nabídky.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Výpis z obchodního rejstříku nesmí být k poslednímu dni lhůty pro podání nabídek starší 3 měsíců.</w:t>
      </w:r>
    </w:p>
    <w:p w:rsidR="00B34CDE" w:rsidRDefault="00B34CDE" w:rsidP="00B34CDE">
      <w:pPr>
        <w:spacing w:line="280" w:lineRule="atLeast"/>
        <w:jc w:val="both"/>
        <w:rPr>
          <w:rFonts w:ascii="Book Antiqua" w:hAnsi="Book Antiqua" w:cs="Arial"/>
          <w:b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b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b/>
        </w:rPr>
      </w:pPr>
      <w:r w:rsidRPr="004222C0">
        <w:rPr>
          <w:rFonts w:ascii="Book Antiqua" w:hAnsi="Book Antiqua" w:cs="Arial"/>
          <w:b/>
        </w:rPr>
        <w:t>Důsledek nesplnění kvalifikace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Neprokáže-li účastník zadávacího řízení splnění kvalifikace a způsobilosti v plném rozsahu, bude ze zadávacího řízení vyloučen. Zadavatel bezodkladně písemně oznámí účastníkovi zadávacího řízení své rozhodnutí o jeho vyloučení z účasti v zadávacím řízení s uvedením důvodu.</w:t>
      </w:r>
    </w:p>
    <w:p w:rsidR="00B34CDE" w:rsidRPr="004222C0" w:rsidRDefault="00B34CDE" w:rsidP="00B34CDE">
      <w:pPr>
        <w:spacing w:line="280" w:lineRule="atLeast"/>
        <w:jc w:val="both"/>
        <w:rPr>
          <w:rFonts w:cs="Arial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cs="Arial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cs="Arial"/>
          <w:szCs w:val="22"/>
        </w:rPr>
      </w:pPr>
    </w:p>
    <w:p w:rsidR="00B34CDE" w:rsidRPr="004222C0" w:rsidRDefault="00B34CDE" w:rsidP="00B34CDE">
      <w:pPr>
        <w:pStyle w:val="Nadpis1"/>
        <w:numPr>
          <w:ilvl w:val="0"/>
          <w:numId w:val="8"/>
        </w:numPr>
        <w:tabs>
          <w:tab w:val="left" w:pos="709"/>
        </w:tabs>
        <w:suppressAutoHyphens/>
        <w:spacing w:before="0" w:after="0" w:line="280" w:lineRule="atLeast"/>
        <w:ind w:left="0" w:firstLine="0"/>
        <w:jc w:val="both"/>
        <w:rPr>
          <w:rFonts w:ascii="Book Antiqua" w:hAnsi="Book Antiqua"/>
          <w:sz w:val="28"/>
        </w:rPr>
      </w:pPr>
      <w:bookmarkStart w:id="24" w:name="_Toc341686418"/>
      <w:bookmarkStart w:id="25" w:name="_Toc349890998"/>
      <w:r w:rsidRPr="004222C0">
        <w:rPr>
          <w:rFonts w:ascii="Book Antiqua" w:hAnsi="Book Antiqua"/>
          <w:sz w:val="28"/>
        </w:rPr>
        <w:t>Obchodní a platební podmínky</w:t>
      </w:r>
      <w:bookmarkEnd w:id="24"/>
      <w:bookmarkEnd w:id="25"/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bCs/>
          <w:iCs/>
          <w:sz w:val="22"/>
          <w:szCs w:val="22"/>
        </w:rPr>
      </w:pPr>
      <w:r w:rsidRPr="004222C0">
        <w:rPr>
          <w:rFonts w:ascii="Book Antiqua" w:hAnsi="Book Antiqua" w:cs="Arial"/>
          <w:bCs/>
          <w:iCs/>
          <w:sz w:val="22"/>
          <w:szCs w:val="22"/>
        </w:rPr>
        <w:t>Obchodní podmínky vymezují budoucí rámec smluvního vztahu. Účastník zadávacího řízení do obchodních podmínek, které jsou nedílnou součástí zadávacích podmínek, doplní údaje nezbytné pro vznik návrhu smlouvy a takto doplněné obchodní podmínky předloží jako svůj návrh smlouvy.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bCs/>
          <w:iCs/>
          <w:sz w:val="22"/>
          <w:szCs w:val="22"/>
        </w:rPr>
      </w:pPr>
      <w:r w:rsidRPr="004222C0">
        <w:rPr>
          <w:rFonts w:ascii="Book Antiqua" w:hAnsi="Book Antiqua" w:cs="Arial"/>
          <w:bCs/>
          <w:iCs/>
          <w:sz w:val="22"/>
          <w:szCs w:val="22"/>
        </w:rPr>
        <w:t>Obchodní podmínky vymezují mimo jiné i platební podmínky, podmínky pro změnu sjednané ceny, pojištění při plnění veřejné zakázky, změnu smlouvy a provádění plnění veřejné zakázky (díla) a jeho předání a převzetí.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 w:val="22"/>
          <w:szCs w:val="22"/>
          <w:u w:val="single"/>
        </w:rPr>
      </w:pPr>
      <w:r w:rsidRPr="004222C0">
        <w:rPr>
          <w:rFonts w:ascii="Book Antiqua" w:hAnsi="Book Antiqua"/>
          <w:sz w:val="22"/>
          <w:szCs w:val="22"/>
          <w:u w:val="single"/>
        </w:rPr>
        <w:t>7.1 Návrh smlouvy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>Účastník zadávacího řízení je povinen předložit v nabídce návrh smlouvy (přesné znění smlouvy je součástí této zadávací dokumentace v samostatné příloze), který bude podepsán statutárním orgánem účastníka zadávacího řízení nebo osobou příslušně zmocněnou a případně opatřen otiskem razítka; originál nebo úředně ověřená kopie zmocnění musí být v takovém případě součástí nabídky účastníka zadávacího řízení.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>Účastníkem zadávacího řízení předložený návrh smlouvy musí akceptovat ustanovení obecně závazných právních předpisů vztahujících se na provádění této veřejné zakázky a musí po obsahové i formální stránce bezvýhradně odpovídat veškerým požadavkům zadavatele uvedeným v zadávacích podmínkách.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lastRenderedPageBreak/>
        <w:t>Za stranu objednatele bude ve smlouvě uveden zadavatel podle čl. 1 těchto zadávacích podmínek.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 xml:space="preserve"> 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8"/>
        </w:rPr>
      </w:pPr>
      <w:r w:rsidRPr="004222C0">
        <w:rPr>
          <w:rFonts w:ascii="Book Antiqua" w:hAnsi="Book Antiqua"/>
          <w:sz w:val="22"/>
          <w:szCs w:val="22"/>
        </w:rPr>
        <w:t>Zadavatel uvedený v čl. 1 těchto zadávacích podmínek je oprávněn vést jednání a činit úkony náležející zadavateli, dále odsouhlasit provedené práce a podepisovat zjišťovací protokoly, převzít provedené práce a podepsat protokol o předání a převzetí díla. Tyto úkony může provádět osobně nebo formou svého oprávněného zástupce — technického dozoru.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8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  <w:u w:val="single"/>
        </w:rPr>
      </w:pPr>
      <w:r w:rsidRPr="004222C0">
        <w:rPr>
          <w:rFonts w:ascii="Book Antiqua" w:hAnsi="Book Antiqua" w:cs="Arial"/>
          <w:sz w:val="22"/>
          <w:szCs w:val="22"/>
          <w:u w:val="single"/>
        </w:rPr>
        <w:t>7.2 Požadavky na způsob zpracování ceny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Nabídková cena bude stanovena podle projektové dokumentace a výkazu výměr předaných zadavatelem účastníkovi zadávacího řízení jako součást zadávacích podmínek. Pro obsah sjednané ceny je rozhodující výkaz výměr, který je nedílnou součástí této zadávací dokumentace.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Cena bude doložena položkovými rozpočty, které jsou nedílnou součástí návrhu smlouvy. Jednotkové ceny uvedené v položkových rozpočtech jsou cenami pevnými po celou dobu provádění stavebních prací.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Technické standardy uvedené ve výkazu výměr případně obsahující obchodní název nebo odkaz na výrobce či dodavatele jsou pouze informativní a slouží k lepší orientaci účastníka zadávacího řízení. Účastník zadávacího řízení je oprávněn do nabídky použít i jiný druh materiálu, výrobku či dodávky, ale jen pouze kompatibilní s celkovou zakázkou, technickou úrovní a užitnými vlastnostmi minimálně na stejné úrovni tak, jak je uvedeno ve výkazu výměr, resp. projektové dokumentaci.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Celková nabídková cena bude uvedena v české měně jako cena nejvýše přípustná, a to v členění na cenu celkem bez DPH, výši DPH (základní sazba) a cenu celkem včetně DPH. Nabídková cena musí obsahovat veškeré nutné náklady k realizaci předmětu veřejné zakázky včetně nákladů souvisejících (jako např. poplatky, vedlejší náklady, předpokládaná rizika apod.)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Cena díla bude doložena položkovými rozpočty a zhotovitel ručí za to, že tyto položkové rozpočty jsou v úplném souladu s výkazem výměr, předloženým zadavatelem. Položkové rozpočty dále budou sloužit k prokazování finančního objemu provedených prací (tj. jako podklad pro fakturaci).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Za soulad položkového rozpočtu a výkazu výměr je odpovědný účastník zadávacího řízení (myšlen je soulad jak v množství, tak v definované kvalitě). V případě jakéhokoliv nesouladu může zadavatel vyžadovat vyjasnění nabídky.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Prokáže-li se v budoucnu (při plnění zakázky), že položkové rozpočty neobsahují všechny položky, které byly obsahem výkazu výměr, má se vždy za to, že práce a dodávky definované těmito položkami jsou oceněny částkou 0,- KČ.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 xml:space="preserve">Sleva z ceny — pokud účastník zadávacího řízení míní nabídnout zadavateli slevu z ceny, musí tuto slevu promítnout do jednotkových cen jednotlivých položek v jím </w:t>
      </w:r>
      <w:r w:rsidRPr="004222C0">
        <w:rPr>
          <w:rFonts w:ascii="Book Antiqua" w:hAnsi="Book Antiqua" w:cs="Arial"/>
          <w:sz w:val="22"/>
          <w:szCs w:val="22"/>
        </w:rPr>
        <w:lastRenderedPageBreak/>
        <w:t>předložených položkových rozpočtech. Jiná forma slevy z nabídkové ceny (např. paušální částkou z celkové ceny za stavební práce) není přípustná.</w:t>
      </w:r>
    </w:p>
    <w:p w:rsidR="00B34CDE" w:rsidRPr="004222C0" w:rsidRDefault="00B34CDE" w:rsidP="00B34CDE">
      <w:pPr>
        <w:spacing w:line="280" w:lineRule="atLeast"/>
        <w:jc w:val="both"/>
        <w:rPr>
          <w:rFonts w:cs="Arial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cs="Arial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cs="Arial"/>
          <w:szCs w:val="22"/>
        </w:rPr>
      </w:pPr>
    </w:p>
    <w:p w:rsidR="00B34CDE" w:rsidRPr="004222C0" w:rsidRDefault="00B34CDE" w:rsidP="00B34CDE">
      <w:pPr>
        <w:pStyle w:val="Nadpis1"/>
        <w:numPr>
          <w:ilvl w:val="0"/>
          <w:numId w:val="8"/>
        </w:numPr>
        <w:tabs>
          <w:tab w:val="left" w:pos="709"/>
        </w:tabs>
        <w:suppressAutoHyphens/>
        <w:spacing w:before="0" w:after="0" w:line="280" w:lineRule="atLeast"/>
        <w:ind w:left="0" w:firstLine="0"/>
        <w:jc w:val="both"/>
        <w:rPr>
          <w:rFonts w:ascii="Book Antiqua" w:hAnsi="Book Antiqua"/>
          <w:sz w:val="28"/>
        </w:rPr>
      </w:pPr>
      <w:bookmarkStart w:id="26" w:name="_Toc341686428"/>
      <w:bookmarkStart w:id="27" w:name="_Toc349891008"/>
      <w:r w:rsidRPr="004222C0">
        <w:rPr>
          <w:rFonts w:ascii="Book Antiqua" w:hAnsi="Book Antiqua"/>
          <w:sz w:val="28"/>
        </w:rPr>
        <w:t>Podmínky a požadavky na zpracování nabídky – obsah nabídky</w:t>
      </w:r>
      <w:bookmarkEnd w:id="26"/>
      <w:bookmarkEnd w:id="27"/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Z důvodu přehlednosti doporučuje zadavatel, aby nabídka byla členěna do samostatných částí, řazených v nabídce za sebou (jedno zda každé v samostatné sloze nebo společně v jedné sloze) a označených shodně s následujícími pokyny:</w:t>
      </w:r>
    </w:p>
    <w:p w:rsidR="00B34CDE" w:rsidRPr="004222C0" w:rsidRDefault="00B34CDE" w:rsidP="00B34CDE">
      <w:pPr>
        <w:pStyle w:val="Nadpis3"/>
        <w:numPr>
          <w:ilvl w:val="0"/>
          <w:numId w:val="0"/>
        </w:numPr>
        <w:tabs>
          <w:tab w:val="left" w:pos="0"/>
        </w:tabs>
        <w:suppressAutoHyphens/>
        <w:spacing w:before="0" w:after="0" w:line="280" w:lineRule="atLeast"/>
        <w:jc w:val="both"/>
        <w:rPr>
          <w:rFonts w:ascii="Book Antiqua" w:hAnsi="Book Antiqua"/>
          <w:b w:val="0"/>
          <w:sz w:val="22"/>
          <w:szCs w:val="22"/>
        </w:rPr>
      </w:pPr>
      <w:r w:rsidRPr="004222C0">
        <w:rPr>
          <w:rFonts w:ascii="Book Antiqua" w:hAnsi="Book Antiqua"/>
          <w:b w:val="0"/>
          <w:sz w:val="22"/>
          <w:szCs w:val="22"/>
        </w:rPr>
        <w:t>ČÁST 1 – PROKÁZÁNÍ SPLNĚNÍ KVALIFIKACE</w:t>
      </w:r>
    </w:p>
    <w:p w:rsidR="00B34CDE" w:rsidRPr="004222C0" w:rsidRDefault="00B34CDE" w:rsidP="00B34CDE">
      <w:pPr>
        <w:numPr>
          <w:ilvl w:val="0"/>
          <w:numId w:val="4"/>
        </w:numPr>
        <w:tabs>
          <w:tab w:val="left" w:pos="360"/>
        </w:tabs>
        <w:suppressAutoHyphens/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 xml:space="preserve">Vyplněný formulář </w:t>
      </w:r>
      <w:r w:rsidRPr="004222C0">
        <w:rPr>
          <w:rFonts w:ascii="Book Antiqua" w:hAnsi="Book Antiqua" w:cs="Arial"/>
          <w:sz w:val="22"/>
          <w:szCs w:val="22"/>
          <w:u w:val="single"/>
        </w:rPr>
        <w:t>„</w:t>
      </w:r>
      <w:r w:rsidRPr="004222C0">
        <w:rPr>
          <w:rFonts w:ascii="Book Antiqua" w:hAnsi="Book Antiqua" w:cs="Arial"/>
          <w:b/>
          <w:sz w:val="22"/>
          <w:szCs w:val="22"/>
          <w:u w:val="single"/>
        </w:rPr>
        <w:t>KRYCÍ LIST NABÍDKY“</w:t>
      </w:r>
      <w:r w:rsidRPr="004222C0">
        <w:rPr>
          <w:rFonts w:ascii="Book Antiqua" w:hAnsi="Book Antiqua" w:cs="Arial"/>
          <w:b/>
          <w:sz w:val="22"/>
          <w:szCs w:val="22"/>
        </w:rPr>
        <w:t xml:space="preserve"> </w:t>
      </w:r>
      <w:r w:rsidRPr="004222C0">
        <w:rPr>
          <w:rFonts w:ascii="Book Antiqua" w:hAnsi="Book Antiqua" w:cs="Arial"/>
          <w:sz w:val="22"/>
          <w:szCs w:val="22"/>
        </w:rPr>
        <w:t>opatřen podpisem osoby oprávněné jednat jménem či za účastníka zadávacího řízení.</w:t>
      </w:r>
    </w:p>
    <w:p w:rsidR="00B34CDE" w:rsidRPr="004222C0" w:rsidRDefault="00B34CDE" w:rsidP="00B34CDE">
      <w:pPr>
        <w:numPr>
          <w:ilvl w:val="0"/>
          <w:numId w:val="4"/>
        </w:numPr>
        <w:tabs>
          <w:tab w:val="left" w:pos="360"/>
        </w:tabs>
        <w:suppressAutoHyphens/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Doklady, jimiž účastník zadávacího řízení prokazuje splnění kvalifikace:</w:t>
      </w:r>
    </w:p>
    <w:p w:rsidR="00B34CDE" w:rsidRPr="004222C0" w:rsidRDefault="00B34CDE" w:rsidP="00B34CDE">
      <w:pPr>
        <w:numPr>
          <w:ilvl w:val="1"/>
          <w:numId w:val="4"/>
        </w:numPr>
        <w:tabs>
          <w:tab w:val="clear" w:pos="720"/>
          <w:tab w:val="left" w:pos="993"/>
        </w:tabs>
        <w:suppressAutoHyphens/>
        <w:spacing w:line="280" w:lineRule="atLeast"/>
        <w:ind w:left="993" w:hanging="567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doklady prokazující splnění základní způsobilosti,</w:t>
      </w:r>
    </w:p>
    <w:p w:rsidR="00B34CDE" w:rsidRPr="004222C0" w:rsidRDefault="00B34CDE" w:rsidP="00B34CDE">
      <w:pPr>
        <w:numPr>
          <w:ilvl w:val="1"/>
          <w:numId w:val="4"/>
        </w:numPr>
        <w:tabs>
          <w:tab w:val="clear" w:pos="720"/>
          <w:tab w:val="left" w:pos="993"/>
        </w:tabs>
        <w:suppressAutoHyphens/>
        <w:spacing w:line="280" w:lineRule="atLeast"/>
        <w:ind w:left="993" w:hanging="567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doklady prokazující splnění profesní způsobilosti,</w:t>
      </w:r>
    </w:p>
    <w:p w:rsidR="00B34CDE" w:rsidRPr="004222C0" w:rsidRDefault="00B34CDE" w:rsidP="00B34CDE">
      <w:pPr>
        <w:numPr>
          <w:ilvl w:val="1"/>
          <w:numId w:val="4"/>
        </w:numPr>
        <w:tabs>
          <w:tab w:val="clear" w:pos="720"/>
          <w:tab w:val="left" w:pos="993"/>
        </w:tabs>
        <w:suppressAutoHyphens/>
        <w:spacing w:line="280" w:lineRule="atLeast"/>
        <w:ind w:left="993" w:hanging="567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doklady prokazující splnění technické kvalifikace.</w:t>
      </w:r>
    </w:p>
    <w:p w:rsidR="00B34CDE" w:rsidRPr="004222C0" w:rsidRDefault="00B34CDE" w:rsidP="00B34CDE">
      <w:pPr>
        <w:pStyle w:val="Nadpis3"/>
        <w:numPr>
          <w:ilvl w:val="0"/>
          <w:numId w:val="0"/>
        </w:numPr>
        <w:spacing w:before="0" w:line="280" w:lineRule="atLeast"/>
        <w:jc w:val="both"/>
        <w:rPr>
          <w:rFonts w:ascii="Book Antiqua" w:hAnsi="Book Antiqua"/>
          <w:sz w:val="22"/>
          <w:szCs w:val="22"/>
        </w:rPr>
      </w:pPr>
    </w:p>
    <w:p w:rsidR="00B34CDE" w:rsidRPr="004222C0" w:rsidRDefault="00B34CDE" w:rsidP="00B34CDE">
      <w:pPr>
        <w:pStyle w:val="Nadpis3"/>
        <w:numPr>
          <w:ilvl w:val="0"/>
          <w:numId w:val="0"/>
        </w:numPr>
        <w:tabs>
          <w:tab w:val="left" w:pos="0"/>
        </w:tabs>
        <w:suppressAutoHyphens/>
        <w:spacing w:before="0" w:after="0" w:line="280" w:lineRule="atLeast"/>
        <w:jc w:val="both"/>
        <w:rPr>
          <w:rFonts w:ascii="Book Antiqua" w:hAnsi="Book Antiqua"/>
          <w:b w:val="0"/>
          <w:sz w:val="22"/>
          <w:szCs w:val="22"/>
        </w:rPr>
      </w:pPr>
      <w:r w:rsidRPr="004222C0">
        <w:rPr>
          <w:rFonts w:ascii="Book Antiqua" w:hAnsi="Book Antiqua"/>
          <w:b w:val="0"/>
          <w:sz w:val="22"/>
          <w:szCs w:val="22"/>
        </w:rPr>
        <w:t>ČÁST 2 – NÁVRH SMLOUVY</w:t>
      </w:r>
    </w:p>
    <w:p w:rsidR="00B34CDE" w:rsidRPr="004222C0" w:rsidRDefault="00B34CDE" w:rsidP="00B34CDE">
      <w:pPr>
        <w:numPr>
          <w:ilvl w:val="0"/>
          <w:numId w:val="5"/>
        </w:numPr>
        <w:tabs>
          <w:tab w:val="left" w:pos="705"/>
        </w:tabs>
        <w:suppressAutoHyphens/>
        <w:spacing w:line="280" w:lineRule="atLeast"/>
        <w:ind w:left="705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b/>
          <w:sz w:val="22"/>
          <w:szCs w:val="22"/>
          <w:u w:val="single"/>
        </w:rPr>
        <w:t>Návrh smlouvy o dílo</w:t>
      </w:r>
      <w:r w:rsidRPr="004222C0">
        <w:rPr>
          <w:rFonts w:ascii="Book Antiqua" w:hAnsi="Book Antiqua" w:cs="Arial"/>
          <w:sz w:val="22"/>
          <w:szCs w:val="22"/>
        </w:rPr>
        <w:t xml:space="preserve"> podepsaný osobou oprávněnou jednat jménem či za účastníka zadávacího řízení. </w:t>
      </w:r>
    </w:p>
    <w:p w:rsidR="00B34CDE" w:rsidRPr="004222C0" w:rsidRDefault="00B34CDE" w:rsidP="00B34CDE">
      <w:pPr>
        <w:numPr>
          <w:ilvl w:val="0"/>
          <w:numId w:val="5"/>
        </w:numPr>
        <w:tabs>
          <w:tab w:val="left" w:pos="705"/>
        </w:tabs>
        <w:suppressAutoHyphens/>
        <w:spacing w:line="280" w:lineRule="atLeast"/>
        <w:ind w:left="705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  <w:u w:val="single"/>
        </w:rPr>
        <w:t>Položkový rozpočet díla</w:t>
      </w:r>
      <w:r w:rsidRPr="004222C0">
        <w:rPr>
          <w:rFonts w:ascii="Book Antiqua" w:hAnsi="Book Antiqua" w:cs="Arial"/>
          <w:sz w:val="22"/>
          <w:szCs w:val="22"/>
        </w:rPr>
        <w:t>, který vznikne z výkazu výměr v členění položkového rozpočtu – tzv. „slepého rozpočtu“ (součást zadávací dokumentace – projektové dokumentace) doplněním jednotkových cen jednotlivých položek „slepého rozpočtu“. Položkový rozpočet díla musí být stanoven jako nedílná příloha návrhu smlouvy o dílo.</w:t>
      </w:r>
    </w:p>
    <w:p w:rsidR="00B34CDE" w:rsidRPr="004222C0" w:rsidRDefault="00B34CDE" w:rsidP="00B34CDE">
      <w:pPr>
        <w:numPr>
          <w:ilvl w:val="0"/>
          <w:numId w:val="5"/>
        </w:numPr>
        <w:tabs>
          <w:tab w:val="left" w:pos="720"/>
        </w:tabs>
        <w:suppressAutoHyphens/>
        <w:spacing w:line="280" w:lineRule="atLeast"/>
        <w:ind w:left="720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Vyplněný formulář pro prokázání osob, s jejichž pomocí hodlá dodavatel veřejnou zakázku splnit (poddodavatelé) - příloha č. 2 zadávací dokumentace.</w:t>
      </w:r>
    </w:p>
    <w:p w:rsidR="00B34CDE" w:rsidRPr="004222C0" w:rsidRDefault="00B34CDE" w:rsidP="00B34CDE">
      <w:pPr>
        <w:numPr>
          <w:ilvl w:val="0"/>
          <w:numId w:val="5"/>
        </w:numPr>
        <w:tabs>
          <w:tab w:val="left" w:pos="720"/>
        </w:tabs>
        <w:suppressAutoHyphens/>
        <w:spacing w:line="280" w:lineRule="atLeast"/>
        <w:ind w:left="720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Ostatní požadované doklady zadávací dokumentace.</w:t>
      </w:r>
    </w:p>
    <w:p w:rsidR="00B34CDE" w:rsidRPr="004222C0" w:rsidRDefault="00B34CDE" w:rsidP="00B34CDE">
      <w:pPr>
        <w:spacing w:line="280" w:lineRule="atLeast"/>
        <w:jc w:val="both"/>
        <w:rPr>
          <w:rFonts w:cs="Arial"/>
          <w:sz w:val="20"/>
          <w:szCs w:val="28"/>
          <w:shd w:val="clear" w:color="auto" w:fill="FFFF00"/>
        </w:rPr>
      </w:pPr>
    </w:p>
    <w:p w:rsidR="00B34CDE" w:rsidRPr="004222C0" w:rsidRDefault="00B34CDE" w:rsidP="00B34CDE">
      <w:pPr>
        <w:spacing w:line="280" w:lineRule="atLeast"/>
        <w:jc w:val="both"/>
        <w:rPr>
          <w:rFonts w:cs="Arial"/>
          <w:sz w:val="20"/>
          <w:szCs w:val="28"/>
          <w:shd w:val="clear" w:color="auto" w:fill="FFFF00"/>
        </w:rPr>
      </w:pPr>
    </w:p>
    <w:p w:rsidR="00B34CDE" w:rsidRPr="004222C0" w:rsidRDefault="00B34CDE" w:rsidP="00B34CDE">
      <w:pPr>
        <w:spacing w:line="280" w:lineRule="atLeast"/>
        <w:jc w:val="both"/>
        <w:rPr>
          <w:rFonts w:cs="Arial"/>
          <w:sz w:val="20"/>
          <w:szCs w:val="28"/>
          <w:shd w:val="clear" w:color="auto" w:fill="FFFF00"/>
        </w:rPr>
      </w:pPr>
    </w:p>
    <w:p w:rsidR="00B34CDE" w:rsidRPr="004222C0" w:rsidRDefault="00B34CDE" w:rsidP="00B34CDE">
      <w:pPr>
        <w:pStyle w:val="Nadpis1"/>
        <w:numPr>
          <w:ilvl w:val="0"/>
          <w:numId w:val="8"/>
        </w:numPr>
        <w:tabs>
          <w:tab w:val="left" w:pos="709"/>
        </w:tabs>
        <w:suppressAutoHyphens/>
        <w:spacing w:before="0" w:after="0" w:line="280" w:lineRule="atLeast"/>
        <w:ind w:left="0" w:firstLine="0"/>
        <w:jc w:val="both"/>
        <w:rPr>
          <w:rFonts w:ascii="Book Antiqua" w:hAnsi="Book Antiqua"/>
          <w:sz w:val="28"/>
        </w:rPr>
      </w:pPr>
      <w:bookmarkStart w:id="28" w:name="_Toc341686429"/>
      <w:bookmarkStart w:id="29" w:name="_Toc349891009"/>
      <w:r w:rsidRPr="004222C0">
        <w:rPr>
          <w:rFonts w:ascii="Book Antiqua" w:hAnsi="Book Antiqua"/>
          <w:sz w:val="28"/>
        </w:rPr>
        <w:t>Podání nabídky</w:t>
      </w:r>
      <w:bookmarkEnd w:id="28"/>
      <w:bookmarkEnd w:id="29"/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Účastníci zadávacího řízení podávají své nabídky v uzavřené obálce označené názvem veřejné zakázky.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b/>
          <w:sz w:val="22"/>
          <w:szCs w:val="22"/>
        </w:rPr>
      </w:pPr>
      <w:r w:rsidRPr="004222C0">
        <w:rPr>
          <w:rFonts w:ascii="Book Antiqua" w:hAnsi="Book Antiqua" w:cs="Arial"/>
          <w:b/>
          <w:sz w:val="22"/>
          <w:szCs w:val="22"/>
        </w:rPr>
        <w:t>Neotvírat — „</w:t>
      </w:r>
      <w:r w:rsidR="00B46415" w:rsidRPr="00B46415">
        <w:rPr>
          <w:b/>
        </w:rPr>
        <w:t xml:space="preserve">Dětské hřiště, Severní ulice, </w:t>
      </w:r>
      <w:proofErr w:type="gramStart"/>
      <w:r w:rsidR="00B46415" w:rsidRPr="00B46415">
        <w:rPr>
          <w:b/>
        </w:rPr>
        <w:t>Ostrov –</w:t>
      </w:r>
      <w:r w:rsidR="00BB4A9F">
        <w:rPr>
          <w:b/>
        </w:rPr>
        <w:t>2</w:t>
      </w:r>
      <w:r w:rsidR="00B46415" w:rsidRPr="00B46415">
        <w:rPr>
          <w:b/>
        </w:rPr>
        <w:t>. etapa</w:t>
      </w:r>
      <w:proofErr w:type="gramEnd"/>
      <w:r w:rsidRPr="004222C0">
        <w:rPr>
          <w:rFonts w:ascii="Book Antiqua" w:hAnsi="Book Antiqua" w:cs="Arial"/>
          <w:b/>
          <w:sz w:val="22"/>
          <w:szCs w:val="22"/>
        </w:rPr>
        <w:t>“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 xml:space="preserve">Na obálce musí být uvedena adresa účastníka zadávacího řízení, na kterou je možné zaslat oznámení. 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 xml:space="preserve">Kompletní nabídka bude předložena v českém jazyce v písemné formě, a to v jednom vyhotovení, a dále v elektronické podobě na CD nosiči. Každý účastník zadávacího řízení je povinen předložit návrh smlouvy v elektronické podobě ve formátu </w:t>
      </w:r>
      <w:proofErr w:type="gramStart"/>
      <w:r w:rsidRPr="004222C0">
        <w:rPr>
          <w:rFonts w:ascii="Book Antiqua" w:hAnsi="Book Antiqua" w:cs="Arial"/>
          <w:sz w:val="22"/>
          <w:szCs w:val="22"/>
        </w:rPr>
        <w:t>Word (.doc</w:t>
      </w:r>
      <w:proofErr w:type="gramEnd"/>
      <w:r w:rsidRPr="004222C0">
        <w:rPr>
          <w:rFonts w:ascii="Book Antiqua" w:hAnsi="Book Antiqua" w:cs="Arial"/>
          <w:sz w:val="22"/>
          <w:szCs w:val="22"/>
        </w:rPr>
        <w:t xml:space="preserve">) nebo PDF. 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Dále popsané požadavky požaduje zadavatel po účastnících zadávacího řízení respektovat, pro jeho lepší orientaci v jednotlivých nabídkách.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lastRenderedPageBreak/>
        <w:t>Nabídku a doklady k prokázání kvalifikace je účastník zadávacího řízení povinen podat písemně v prosté kopii nebo originále či ověřené kopii v souladu se zadávacími podmínkami, a to včetně požadovaného řazení nabídky a dokladů k prokázání splnění kvalifikace.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Z důvodu přehlednosti doporučuje zadavatel nabídku a doklady k prokázání splnění kvalifikace včetně veškerých požadovaných dokladů a příloh svázat do dvou samostatných svazků.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Svazek č. 1, který je tvořen doklady k prokázání splnění kvalifikace. Svazek č. 2, který je tvořen doklady samotné nabídky účastníka zadávacího řízení.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Každý z těchto svazků na první straně označit číslem svazku, názvem svazku, názvem veřejné zakázky, obchodní firmou a sídlem účastníka zadávacího řízení.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2"/>
        </w:rPr>
        <w:t>Každý svazek včetně veškerých příloh by měl být dostatečným způsobem zajištěn proti manipulaci s jednotlivými listy, a to opatřením každého svazku takovými bezpečnostními prvky, které vyloučí i sebepoškození. Použité bezpečnostní prvky musí být dostatečně jedinečné tak, aby byla vyloučena možnost jejich neoprávněného nahrazení. Zadavatel všem doporučuje jako jeden z možných bezpečnostních prvků použít provázku a přelepek opatřených podpisem statutárního orgánu účastníka zadávacího řízení a jeho razítkem.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8"/>
        </w:rPr>
      </w:pPr>
      <w:r w:rsidRPr="004222C0">
        <w:rPr>
          <w:rFonts w:ascii="Book Antiqua" w:hAnsi="Book Antiqua" w:cs="Arial"/>
          <w:sz w:val="22"/>
          <w:szCs w:val="22"/>
        </w:rPr>
        <w:t>Veškeré doklady musí být vytištěny kvalitním způsobem tak, aby byly dobře čitelné. Žádný doklad nesmí obsahovat opravy a přepisy, které by zadavatele mohly uvést v omyl.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8"/>
        </w:rPr>
      </w:pPr>
    </w:p>
    <w:p w:rsidR="00C67AC6" w:rsidRPr="005F7E18" w:rsidRDefault="00C67AC6" w:rsidP="00C67AC6">
      <w:pPr>
        <w:spacing w:line="280" w:lineRule="atLeast"/>
        <w:jc w:val="both"/>
        <w:rPr>
          <w:rFonts w:ascii="Book Antiqua" w:hAnsi="Book Antiqua" w:cs="Arial"/>
          <w:sz w:val="22"/>
          <w:szCs w:val="28"/>
        </w:rPr>
      </w:pPr>
      <w:r w:rsidRPr="005F7E18">
        <w:rPr>
          <w:rFonts w:ascii="Book Antiqua" w:hAnsi="Book Antiqua" w:cs="Arial"/>
          <w:sz w:val="22"/>
          <w:szCs w:val="28"/>
        </w:rPr>
        <w:t xml:space="preserve">Lhůtou pro podání nabídek se rozumí doba, ve které může účastník zadávacího řízení o veřejnou zakázku podat svou nabídku a poskytnout zadavateli informace o své kvalifikaci. Nabídky a doklady k prokázání splnění kvalifikace je možné podávat poštou nebo osobně na adresu zadavatele </w:t>
      </w:r>
      <w:r w:rsidR="00B46415">
        <w:rPr>
          <w:rFonts w:ascii="Book Antiqua" w:hAnsi="Book Antiqua" w:cs="Arial"/>
          <w:sz w:val="22"/>
          <w:szCs w:val="28"/>
        </w:rPr>
        <w:t>Jáchymovská 1, 363 01 Ostrov</w:t>
      </w:r>
      <w:r w:rsidRPr="005F7E18">
        <w:rPr>
          <w:rFonts w:ascii="Book Antiqua" w:hAnsi="Book Antiqua" w:cs="Arial"/>
          <w:sz w:val="22"/>
          <w:szCs w:val="28"/>
        </w:rPr>
        <w:t xml:space="preserve"> (podatelna), a to v následujících termínech:</w:t>
      </w:r>
    </w:p>
    <w:p w:rsidR="00C67AC6" w:rsidRPr="005F7E18" w:rsidRDefault="00C67AC6" w:rsidP="00C67AC6">
      <w:pPr>
        <w:shd w:val="clear" w:color="auto" w:fill="FFFFFF"/>
        <w:rPr>
          <w:rFonts w:ascii="Book Antiqua" w:hAnsi="Book Antiqua"/>
          <w:szCs w:val="27"/>
        </w:rPr>
      </w:pPr>
      <w:r w:rsidRPr="005F7E18">
        <w:rPr>
          <w:rStyle w:val="st2"/>
          <w:rFonts w:ascii="Book Antiqua" w:hAnsi="Book Antiqua" w:cs="Tahoma"/>
          <w:sz w:val="22"/>
        </w:rPr>
        <w:t>Po a St  </w:t>
      </w:r>
      <w:r w:rsidR="00B46415">
        <w:rPr>
          <w:rStyle w:val="st2"/>
          <w:rFonts w:ascii="Book Antiqua" w:hAnsi="Book Antiqua" w:cs="Tahoma"/>
          <w:sz w:val="22"/>
        </w:rPr>
        <w:t>7</w:t>
      </w:r>
      <w:r w:rsidRPr="005F7E18">
        <w:rPr>
          <w:rStyle w:val="st2"/>
          <w:rFonts w:ascii="Book Antiqua" w:hAnsi="Book Antiqua" w:cs="Tahoma"/>
          <w:sz w:val="22"/>
        </w:rPr>
        <w:t>.</w:t>
      </w:r>
      <w:r w:rsidR="00B46415">
        <w:rPr>
          <w:rStyle w:val="st2"/>
          <w:rFonts w:ascii="Book Antiqua" w:hAnsi="Book Antiqua" w:cs="Tahoma"/>
          <w:sz w:val="22"/>
        </w:rPr>
        <w:t>3</w:t>
      </w:r>
      <w:r w:rsidRPr="005F7E18">
        <w:rPr>
          <w:rStyle w:val="st2"/>
          <w:rFonts w:ascii="Book Antiqua" w:hAnsi="Book Antiqua" w:cs="Tahoma"/>
          <w:sz w:val="22"/>
        </w:rPr>
        <w:t>0 - 1</w:t>
      </w:r>
      <w:r w:rsidR="00B46415">
        <w:rPr>
          <w:rStyle w:val="st2"/>
          <w:rFonts w:ascii="Book Antiqua" w:hAnsi="Book Antiqua" w:cs="Tahoma"/>
          <w:sz w:val="22"/>
        </w:rPr>
        <w:t>2</w:t>
      </w:r>
      <w:r w:rsidRPr="005F7E18">
        <w:rPr>
          <w:rStyle w:val="st2"/>
          <w:rFonts w:ascii="Book Antiqua" w:hAnsi="Book Antiqua" w:cs="Tahoma"/>
          <w:sz w:val="22"/>
        </w:rPr>
        <w:t>.</w:t>
      </w:r>
      <w:r w:rsidR="00B46415">
        <w:rPr>
          <w:rStyle w:val="st2"/>
          <w:rFonts w:ascii="Book Antiqua" w:hAnsi="Book Antiqua" w:cs="Tahoma"/>
          <w:sz w:val="22"/>
        </w:rPr>
        <w:t>0</w:t>
      </w:r>
      <w:r w:rsidRPr="005F7E18">
        <w:rPr>
          <w:rStyle w:val="st2"/>
          <w:rFonts w:ascii="Book Antiqua" w:hAnsi="Book Antiqua" w:cs="Tahoma"/>
          <w:sz w:val="22"/>
        </w:rPr>
        <w:t>0  1</w:t>
      </w:r>
      <w:r w:rsidR="00594F1A">
        <w:rPr>
          <w:rStyle w:val="st2"/>
          <w:rFonts w:ascii="Book Antiqua" w:hAnsi="Book Antiqua" w:cs="Tahoma"/>
          <w:sz w:val="22"/>
        </w:rPr>
        <w:t>2</w:t>
      </w:r>
      <w:r w:rsidRPr="005F7E18">
        <w:rPr>
          <w:rStyle w:val="st2"/>
          <w:rFonts w:ascii="Book Antiqua" w:hAnsi="Book Antiqua" w:cs="Tahoma"/>
          <w:sz w:val="22"/>
        </w:rPr>
        <w:t>.</w:t>
      </w:r>
      <w:r w:rsidR="00594F1A">
        <w:rPr>
          <w:rStyle w:val="st2"/>
          <w:rFonts w:ascii="Book Antiqua" w:hAnsi="Book Antiqua" w:cs="Tahoma"/>
          <w:sz w:val="22"/>
        </w:rPr>
        <w:t>3</w:t>
      </w:r>
      <w:r w:rsidRPr="005F7E18">
        <w:rPr>
          <w:rStyle w:val="st2"/>
          <w:rFonts w:ascii="Book Antiqua" w:hAnsi="Book Antiqua" w:cs="Tahoma"/>
          <w:sz w:val="22"/>
        </w:rPr>
        <w:t>0 - 1</w:t>
      </w:r>
      <w:r w:rsidR="00594F1A">
        <w:rPr>
          <w:rStyle w:val="st2"/>
          <w:rFonts w:ascii="Book Antiqua" w:hAnsi="Book Antiqua" w:cs="Tahoma"/>
          <w:sz w:val="22"/>
        </w:rPr>
        <w:t>7</w:t>
      </w:r>
      <w:r w:rsidRPr="005F7E18">
        <w:rPr>
          <w:rStyle w:val="st2"/>
          <w:rFonts w:ascii="Book Antiqua" w:hAnsi="Book Antiqua" w:cs="Tahoma"/>
          <w:sz w:val="22"/>
        </w:rPr>
        <w:t>.00 hod.</w:t>
      </w:r>
    </w:p>
    <w:p w:rsidR="00C67AC6" w:rsidRPr="005F7E18" w:rsidRDefault="00C67AC6" w:rsidP="00C67AC6">
      <w:pPr>
        <w:shd w:val="clear" w:color="auto" w:fill="FFFFFF"/>
        <w:rPr>
          <w:rFonts w:ascii="Book Antiqua" w:hAnsi="Book Antiqua"/>
          <w:szCs w:val="27"/>
        </w:rPr>
      </w:pPr>
      <w:r w:rsidRPr="005F7E18">
        <w:rPr>
          <w:rStyle w:val="st2"/>
          <w:rFonts w:ascii="Book Antiqua" w:hAnsi="Book Antiqua" w:cs="Tahoma"/>
          <w:sz w:val="22"/>
        </w:rPr>
        <w:t>Út a Čt  </w:t>
      </w:r>
      <w:r w:rsidR="00594F1A">
        <w:rPr>
          <w:rStyle w:val="st2"/>
          <w:rFonts w:ascii="Book Antiqua" w:hAnsi="Book Antiqua" w:cs="Tahoma"/>
          <w:sz w:val="22"/>
        </w:rPr>
        <w:t>7</w:t>
      </w:r>
      <w:r w:rsidRPr="005F7E18">
        <w:rPr>
          <w:rStyle w:val="st2"/>
          <w:rFonts w:ascii="Book Antiqua" w:hAnsi="Book Antiqua" w:cs="Tahoma"/>
          <w:sz w:val="22"/>
        </w:rPr>
        <w:t>.</w:t>
      </w:r>
      <w:r w:rsidR="00594F1A">
        <w:rPr>
          <w:rStyle w:val="st2"/>
          <w:rFonts w:ascii="Book Antiqua" w:hAnsi="Book Antiqua" w:cs="Tahoma"/>
          <w:sz w:val="22"/>
        </w:rPr>
        <w:t>3</w:t>
      </w:r>
      <w:r w:rsidRPr="005F7E18">
        <w:rPr>
          <w:rStyle w:val="st2"/>
          <w:rFonts w:ascii="Book Antiqua" w:hAnsi="Book Antiqua" w:cs="Tahoma"/>
          <w:sz w:val="22"/>
        </w:rPr>
        <w:t>0 - 11.30  1</w:t>
      </w:r>
      <w:r w:rsidR="00594F1A">
        <w:rPr>
          <w:rStyle w:val="st2"/>
          <w:rFonts w:ascii="Book Antiqua" w:hAnsi="Book Antiqua" w:cs="Tahoma"/>
          <w:sz w:val="22"/>
        </w:rPr>
        <w:t>2</w:t>
      </w:r>
      <w:r w:rsidRPr="005F7E18">
        <w:rPr>
          <w:rStyle w:val="st2"/>
          <w:rFonts w:ascii="Book Antiqua" w:hAnsi="Book Antiqua" w:cs="Tahoma"/>
          <w:sz w:val="22"/>
        </w:rPr>
        <w:t>.00 - 1</w:t>
      </w:r>
      <w:r w:rsidR="00594F1A">
        <w:rPr>
          <w:rStyle w:val="st2"/>
          <w:rFonts w:ascii="Book Antiqua" w:hAnsi="Book Antiqua" w:cs="Tahoma"/>
          <w:sz w:val="22"/>
        </w:rPr>
        <w:t>5</w:t>
      </w:r>
      <w:r w:rsidRPr="005F7E18">
        <w:rPr>
          <w:rStyle w:val="st2"/>
          <w:rFonts w:ascii="Book Antiqua" w:hAnsi="Book Antiqua" w:cs="Tahoma"/>
          <w:sz w:val="22"/>
        </w:rPr>
        <w:t>.</w:t>
      </w:r>
      <w:r w:rsidR="00594F1A">
        <w:rPr>
          <w:rStyle w:val="st2"/>
          <w:rFonts w:ascii="Book Antiqua" w:hAnsi="Book Antiqua" w:cs="Tahoma"/>
          <w:sz w:val="22"/>
        </w:rPr>
        <w:t>0</w:t>
      </w:r>
      <w:r w:rsidRPr="005F7E18">
        <w:rPr>
          <w:rStyle w:val="st2"/>
          <w:rFonts w:ascii="Book Antiqua" w:hAnsi="Book Antiqua" w:cs="Tahoma"/>
          <w:sz w:val="22"/>
        </w:rPr>
        <w:t>0 hod.</w:t>
      </w:r>
    </w:p>
    <w:p w:rsidR="00C67AC6" w:rsidRPr="005F7E18" w:rsidRDefault="00C67AC6" w:rsidP="00C67AC6">
      <w:pPr>
        <w:shd w:val="clear" w:color="auto" w:fill="FFFFFF"/>
        <w:rPr>
          <w:rFonts w:ascii="Book Antiqua" w:hAnsi="Book Antiqua"/>
          <w:szCs w:val="27"/>
        </w:rPr>
      </w:pPr>
      <w:r w:rsidRPr="005F7E18">
        <w:rPr>
          <w:rStyle w:val="st2"/>
          <w:rFonts w:ascii="Book Antiqua" w:hAnsi="Book Antiqua" w:cs="Tahoma"/>
          <w:sz w:val="22"/>
        </w:rPr>
        <w:t>Pá  </w:t>
      </w:r>
      <w:r w:rsidR="00594F1A">
        <w:rPr>
          <w:rStyle w:val="st2"/>
          <w:rFonts w:ascii="Book Antiqua" w:hAnsi="Book Antiqua" w:cs="Tahoma"/>
          <w:sz w:val="22"/>
        </w:rPr>
        <w:t>7</w:t>
      </w:r>
      <w:r w:rsidRPr="005F7E18">
        <w:rPr>
          <w:rStyle w:val="st2"/>
          <w:rFonts w:ascii="Book Antiqua" w:hAnsi="Book Antiqua" w:cs="Tahoma"/>
          <w:sz w:val="22"/>
        </w:rPr>
        <w:t>.</w:t>
      </w:r>
      <w:r w:rsidR="00594F1A">
        <w:rPr>
          <w:rStyle w:val="st2"/>
          <w:rFonts w:ascii="Book Antiqua" w:hAnsi="Book Antiqua" w:cs="Tahoma"/>
          <w:sz w:val="22"/>
        </w:rPr>
        <w:t>3</w:t>
      </w:r>
      <w:r w:rsidRPr="005F7E18">
        <w:rPr>
          <w:rStyle w:val="st2"/>
          <w:rFonts w:ascii="Book Antiqua" w:hAnsi="Book Antiqua" w:cs="Tahoma"/>
          <w:sz w:val="22"/>
        </w:rPr>
        <w:t xml:space="preserve">0 - 11.30 </w:t>
      </w:r>
      <w:r w:rsidR="00594F1A">
        <w:rPr>
          <w:rStyle w:val="st2"/>
          <w:rFonts w:ascii="Book Antiqua" w:hAnsi="Book Antiqua" w:cs="Tahoma"/>
          <w:sz w:val="22"/>
        </w:rPr>
        <w:t xml:space="preserve">  12.00 – 14.30 </w:t>
      </w:r>
      <w:r w:rsidRPr="005F7E18">
        <w:rPr>
          <w:rStyle w:val="st2"/>
          <w:rFonts w:ascii="Book Antiqua" w:hAnsi="Book Antiqua" w:cs="Tahoma"/>
          <w:sz w:val="22"/>
        </w:rPr>
        <w:t>hod.</w:t>
      </w:r>
    </w:p>
    <w:p w:rsidR="00C67AC6" w:rsidRPr="004222C0" w:rsidRDefault="00C67AC6" w:rsidP="00C67AC6">
      <w:pPr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594F1A">
        <w:rPr>
          <w:rFonts w:ascii="Book Antiqua" w:hAnsi="Book Antiqua" w:cs="Arial"/>
          <w:b/>
          <w:sz w:val="22"/>
          <w:szCs w:val="28"/>
        </w:rPr>
        <w:t xml:space="preserve">Nejpozdější termín doručení je </w:t>
      </w:r>
      <w:r w:rsidR="00BB4A9F">
        <w:rPr>
          <w:rFonts w:ascii="Book Antiqua" w:hAnsi="Book Antiqua" w:cs="Arial"/>
          <w:b/>
          <w:sz w:val="22"/>
          <w:szCs w:val="28"/>
        </w:rPr>
        <w:t>1</w:t>
      </w:r>
      <w:r w:rsidR="0062249F">
        <w:rPr>
          <w:rFonts w:ascii="Book Antiqua" w:hAnsi="Book Antiqua" w:cs="Arial"/>
          <w:b/>
          <w:sz w:val="22"/>
          <w:szCs w:val="28"/>
        </w:rPr>
        <w:t>4</w:t>
      </w:r>
      <w:r w:rsidRPr="00594F1A">
        <w:rPr>
          <w:rFonts w:ascii="Book Antiqua" w:hAnsi="Book Antiqua" w:cs="Arial"/>
          <w:b/>
          <w:sz w:val="22"/>
          <w:szCs w:val="28"/>
        </w:rPr>
        <w:t>.</w:t>
      </w:r>
      <w:r w:rsidR="00594F1A">
        <w:rPr>
          <w:rFonts w:ascii="Book Antiqua" w:hAnsi="Book Antiqua" w:cs="Arial"/>
          <w:b/>
          <w:sz w:val="22"/>
          <w:szCs w:val="28"/>
        </w:rPr>
        <w:t xml:space="preserve"> </w:t>
      </w:r>
      <w:r w:rsidR="00297FF5">
        <w:rPr>
          <w:rFonts w:ascii="Book Antiqua" w:hAnsi="Book Antiqua" w:cs="Arial"/>
          <w:b/>
          <w:sz w:val="22"/>
          <w:szCs w:val="28"/>
        </w:rPr>
        <w:t>6</w:t>
      </w:r>
      <w:r w:rsidRPr="00594F1A">
        <w:rPr>
          <w:rFonts w:ascii="Book Antiqua" w:hAnsi="Book Antiqua" w:cs="Arial"/>
          <w:b/>
          <w:sz w:val="22"/>
          <w:szCs w:val="28"/>
        </w:rPr>
        <w:t>.</w:t>
      </w:r>
      <w:r w:rsidR="00594F1A">
        <w:rPr>
          <w:rFonts w:ascii="Book Antiqua" w:hAnsi="Book Antiqua" w:cs="Arial"/>
          <w:b/>
          <w:sz w:val="22"/>
          <w:szCs w:val="28"/>
        </w:rPr>
        <w:t xml:space="preserve"> </w:t>
      </w:r>
      <w:r w:rsidRPr="00594F1A">
        <w:rPr>
          <w:rFonts w:ascii="Book Antiqua" w:hAnsi="Book Antiqua" w:cs="Arial"/>
          <w:b/>
          <w:sz w:val="22"/>
          <w:szCs w:val="28"/>
        </w:rPr>
        <w:t>201</w:t>
      </w:r>
      <w:r w:rsidR="00BB4A9F">
        <w:rPr>
          <w:rFonts w:ascii="Book Antiqua" w:hAnsi="Book Antiqua" w:cs="Arial"/>
          <w:b/>
          <w:sz w:val="22"/>
          <w:szCs w:val="28"/>
        </w:rPr>
        <w:t>9</w:t>
      </w:r>
      <w:r w:rsidRPr="00594F1A">
        <w:rPr>
          <w:rFonts w:ascii="Book Antiqua" w:hAnsi="Book Antiqua" w:cs="Arial"/>
          <w:b/>
          <w:sz w:val="22"/>
          <w:szCs w:val="28"/>
        </w:rPr>
        <w:t xml:space="preserve"> do 10.00 hodin</w:t>
      </w:r>
      <w:r w:rsidRPr="005F7E18">
        <w:rPr>
          <w:rFonts w:ascii="Book Antiqua" w:hAnsi="Book Antiqua" w:cs="Arial"/>
          <w:sz w:val="22"/>
          <w:szCs w:val="28"/>
        </w:rPr>
        <w:t>., kdy končí lhůta pro podání nabídky. Každý účastník</w:t>
      </w:r>
      <w:r w:rsidRPr="004222C0">
        <w:rPr>
          <w:rFonts w:ascii="Book Antiqua" w:hAnsi="Book Antiqua" w:cs="Arial"/>
          <w:sz w:val="22"/>
          <w:szCs w:val="28"/>
        </w:rPr>
        <w:t xml:space="preserve"> zadávacího řízení musí doručit zadavateli nabídku včetně informací o kvalifikaci nejpozději do konce lhůty pro podání nabídek stanovené zadavatelem ve výzvě k zahájení zadávacího řízení. Nabídky, které budou zadavateli doručeny po skončení této lhůty, nebudou otevřeny a bude s nimi naloženo v souladu se zákonem.</w:t>
      </w:r>
      <w:r w:rsidRPr="004222C0">
        <w:rPr>
          <w:rFonts w:ascii="Book Antiqua" w:hAnsi="Book Antiqua" w:cs="Arial"/>
          <w:sz w:val="22"/>
          <w:szCs w:val="22"/>
        </w:rPr>
        <w:t xml:space="preserve"> 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8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8"/>
        </w:rPr>
      </w:pPr>
      <w:r w:rsidRPr="004222C0">
        <w:rPr>
          <w:rFonts w:ascii="Book Antiqua" w:hAnsi="Book Antiqua" w:cs="Arial"/>
          <w:sz w:val="22"/>
          <w:szCs w:val="28"/>
        </w:rPr>
        <w:t>Každý dodavatel může podat pouze jednu nabídku. Jednu nabídku může podat i více dodavatelů společně. Pokud dodavatel podá více nabídek samostatně nebo společně s dalšími dodavateli, vyloučí zadavatel všechny tyto nabídky.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8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  <w:szCs w:val="28"/>
        </w:rPr>
      </w:pPr>
      <w:r w:rsidRPr="004222C0">
        <w:rPr>
          <w:rFonts w:ascii="Book Antiqua" w:hAnsi="Book Antiqua" w:cs="Arial"/>
          <w:sz w:val="22"/>
          <w:szCs w:val="28"/>
        </w:rPr>
        <w:lastRenderedPageBreak/>
        <w:t>V případě, že dodavatel bude zároveň poddodavatelem jiného dodavatele a bude mu prokazovat kvalifikaci a sám podá nabídku, bude tato nabídka zadavatelem vyloučena ze zadávacího řízení.</w:t>
      </w:r>
    </w:p>
    <w:p w:rsidR="00B34CDE" w:rsidRPr="004222C0" w:rsidRDefault="00B34CDE" w:rsidP="00B34CDE">
      <w:pPr>
        <w:spacing w:line="280" w:lineRule="atLeast"/>
        <w:jc w:val="both"/>
        <w:rPr>
          <w:rFonts w:cs="Arial"/>
          <w:szCs w:val="28"/>
        </w:rPr>
      </w:pPr>
    </w:p>
    <w:p w:rsidR="00B34CDE" w:rsidRPr="004222C0" w:rsidRDefault="00B34CDE" w:rsidP="00B34CDE">
      <w:pPr>
        <w:spacing w:line="280" w:lineRule="atLeast"/>
        <w:jc w:val="both"/>
        <w:rPr>
          <w:rFonts w:cs="Arial"/>
          <w:szCs w:val="28"/>
        </w:rPr>
      </w:pPr>
    </w:p>
    <w:p w:rsidR="00B34CDE" w:rsidRPr="004222C0" w:rsidRDefault="00B34CDE" w:rsidP="00B34CDE">
      <w:pPr>
        <w:spacing w:line="280" w:lineRule="atLeast"/>
        <w:jc w:val="both"/>
        <w:rPr>
          <w:rFonts w:cs="Arial"/>
          <w:szCs w:val="28"/>
        </w:rPr>
      </w:pPr>
    </w:p>
    <w:p w:rsidR="00B34CDE" w:rsidRPr="004222C0" w:rsidRDefault="00B34CDE" w:rsidP="00B34CDE">
      <w:pPr>
        <w:pStyle w:val="Nadpis1"/>
        <w:numPr>
          <w:ilvl w:val="0"/>
          <w:numId w:val="8"/>
        </w:numPr>
        <w:tabs>
          <w:tab w:val="left" w:pos="709"/>
        </w:tabs>
        <w:suppressAutoHyphens/>
        <w:spacing w:before="0" w:after="0" w:line="280" w:lineRule="atLeast"/>
        <w:ind w:left="0" w:firstLine="0"/>
        <w:jc w:val="both"/>
        <w:rPr>
          <w:rFonts w:ascii="Book Antiqua" w:hAnsi="Book Antiqua"/>
          <w:sz w:val="28"/>
        </w:rPr>
      </w:pPr>
      <w:bookmarkStart w:id="30" w:name="_Toc341686430"/>
      <w:bookmarkStart w:id="31" w:name="_Toc349891010"/>
      <w:r w:rsidRPr="004222C0">
        <w:rPr>
          <w:rFonts w:ascii="Book Antiqua" w:hAnsi="Book Antiqua"/>
          <w:sz w:val="28"/>
        </w:rPr>
        <w:t>Informace o termínu a místu otevírání obálek s nabídkami</w:t>
      </w:r>
      <w:bookmarkEnd w:id="30"/>
      <w:bookmarkEnd w:id="31"/>
    </w:p>
    <w:p w:rsidR="00B34CDE" w:rsidRPr="004222C0" w:rsidRDefault="00B34CDE" w:rsidP="00B34CDE">
      <w:pPr>
        <w:autoSpaceDE w:val="0"/>
        <w:autoSpaceDN w:val="0"/>
        <w:adjustRightInd w:val="0"/>
        <w:spacing w:line="280" w:lineRule="atLeast"/>
        <w:jc w:val="both"/>
        <w:rPr>
          <w:rFonts w:ascii="Book Antiqua" w:hAnsi="Book Antiqua" w:cs="Arial"/>
          <w:sz w:val="22"/>
          <w:szCs w:val="22"/>
        </w:rPr>
      </w:pPr>
      <w:r w:rsidRPr="004222C0">
        <w:rPr>
          <w:rFonts w:ascii="Book Antiqua" w:hAnsi="Book Antiqua" w:cs="Arial"/>
          <w:sz w:val="22"/>
          <w:szCs w:val="20"/>
        </w:rPr>
        <w:t xml:space="preserve">Otevírání včas a řádně doručených obálek s nabídkami se uskuteční dne </w:t>
      </w:r>
      <w:proofErr w:type="gramStart"/>
      <w:r w:rsidR="00C67AC6">
        <w:rPr>
          <w:rFonts w:ascii="Book Antiqua" w:hAnsi="Book Antiqua" w:cs="Arial"/>
          <w:sz w:val="22"/>
          <w:szCs w:val="28"/>
        </w:rPr>
        <w:t>1</w:t>
      </w:r>
      <w:r w:rsidR="00C43548">
        <w:rPr>
          <w:rFonts w:ascii="Book Antiqua" w:hAnsi="Book Antiqua" w:cs="Arial"/>
          <w:sz w:val="22"/>
          <w:szCs w:val="28"/>
        </w:rPr>
        <w:t>4</w:t>
      </w:r>
      <w:r w:rsidR="00C67AC6">
        <w:rPr>
          <w:rFonts w:ascii="Book Antiqua" w:hAnsi="Book Antiqua" w:cs="Arial"/>
          <w:sz w:val="22"/>
          <w:szCs w:val="28"/>
        </w:rPr>
        <w:t>.</w:t>
      </w:r>
      <w:r w:rsidR="00297FF5">
        <w:rPr>
          <w:rFonts w:ascii="Book Antiqua" w:hAnsi="Book Antiqua" w:cs="Arial"/>
          <w:sz w:val="22"/>
          <w:szCs w:val="28"/>
        </w:rPr>
        <w:t>6</w:t>
      </w:r>
      <w:bookmarkStart w:id="32" w:name="_GoBack"/>
      <w:bookmarkEnd w:id="32"/>
      <w:r w:rsidR="00C67AC6">
        <w:rPr>
          <w:rFonts w:ascii="Book Antiqua" w:hAnsi="Book Antiqua" w:cs="Arial"/>
          <w:sz w:val="22"/>
          <w:szCs w:val="28"/>
        </w:rPr>
        <w:t>.201</w:t>
      </w:r>
      <w:r w:rsidR="00C43548">
        <w:rPr>
          <w:rFonts w:ascii="Book Antiqua" w:hAnsi="Book Antiqua" w:cs="Arial"/>
          <w:sz w:val="22"/>
          <w:szCs w:val="28"/>
        </w:rPr>
        <w:t>9</w:t>
      </w:r>
      <w:proofErr w:type="gramEnd"/>
      <w:r w:rsidR="00C67AC6" w:rsidRPr="005F7E18">
        <w:rPr>
          <w:rFonts w:ascii="Book Antiqua" w:hAnsi="Book Antiqua" w:cs="Arial"/>
          <w:sz w:val="22"/>
          <w:szCs w:val="28"/>
        </w:rPr>
        <w:t xml:space="preserve"> </w:t>
      </w:r>
      <w:r w:rsidRPr="004222C0">
        <w:rPr>
          <w:rFonts w:ascii="Book Antiqua" w:hAnsi="Book Antiqua" w:cs="Arial"/>
          <w:sz w:val="22"/>
          <w:szCs w:val="20"/>
        </w:rPr>
        <w:t>v 10.</w:t>
      </w:r>
      <w:r w:rsidR="00C67AC6">
        <w:rPr>
          <w:rFonts w:ascii="Book Antiqua" w:hAnsi="Book Antiqua" w:cs="Arial"/>
          <w:sz w:val="22"/>
          <w:szCs w:val="20"/>
        </w:rPr>
        <w:t>15</w:t>
      </w:r>
      <w:r w:rsidRPr="004222C0">
        <w:rPr>
          <w:rFonts w:ascii="Book Antiqua" w:hAnsi="Book Antiqua" w:cs="Arial"/>
          <w:sz w:val="22"/>
          <w:szCs w:val="20"/>
        </w:rPr>
        <w:t xml:space="preserve"> hod. v sídle zadavatele</w:t>
      </w:r>
      <w:r w:rsidRPr="004222C0">
        <w:rPr>
          <w:rFonts w:ascii="Book Antiqua" w:hAnsi="Book Antiqua"/>
          <w:sz w:val="22"/>
          <w:szCs w:val="22"/>
        </w:rPr>
        <w:t>.</w:t>
      </w:r>
      <w:r w:rsidRPr="004222C0">
        <w:rPr>
          <w:rFonts w:ascii="Book Antiqua" w:hAnsi="Book Antiqua" w:cs="Arial"/>
          <w:sz w:val="22"/>
          <w:szCs w:val="20"/>
        </w:rPr>
        <w:t xml:space="preserve"> Otevírání obálek proběhne </w:t>
      </w:r>
      <w:r>
        <w:rPr>
          <w:rFonts w:ascii="Book Antiqua" w:hAnsi="Book Antiqua" w:cs="Arial"/>
          <w:sz w:val="22"/>
          <w:szCs w:val="20"/>
        </w:rPr>
        <w:t>bez</w:t>
      </w:r>
      <w:r w:rsidRPr="004222C0">
        <w:rPr>
          <w:rFonts w:ascii="Book Antiqua" w:hAnsi="Book Antiqua" w:cs="Arial"/>
          <w:sz w:val="22"/>
          <w:szCs w:val="20"/>
        </w:rPr>
        <w:t xml:space="preserve"> účasti </w:t>
      </w:r>
      <w:r w:rsidRPr="004222C0">
        <w:rPr>
          <w:rFonts w:ascii="Book Antiqua" w:hAnsi="Book Antiqua" w:cs="Arial"/>
          <w:sz w:val="22"/>
          <w:szCs w:val="22"/>
        </w:rPr>
        <w:t>účastníků zadávacího řízení</w:t>
      </w:r>
      <w:r w:rsidRPr="004222C0">
        <w:rPr>
          <w:rFonts w:ascii="Book Antiqua" w:hAnsi="Book Antiqua" w:cs="Arial"/>
          <w:sz w:val="22"/>
          <w:szCs w:val="20"/>
        </w:rPr>
        <w:t xml:space="preserve">. </w:t>
      </w:r>
    </w:p>
    <w:p w:rsidR="00B34CDE" w:rsidRPr="004222C0" w:rsidRDefault="00B34CDE" w:rsidP="00B34CDE">
      <w:pPr>
        <w:autoSpaceDE w:val="0"/>
        <w:spacing w:line="280" w:lineRule="atLeast"/>
        <w:jc w:val="both"/>
        <w:rPr>
          <w:rFonts w:ascii="Book Antiqua" w:hAnsi="Book Antiqua" w:cs="Arial"/>
          <w:sz w:val="22"/>
          <w:szCs w:val="20"/>
        </w:rPr>
      </w:pPr>
      <w:r w:rsidRPr="004222C0">
        <w:rPr>
          <w:rFonts w:ascii="Book Antiqua" w:hAnsi="Book Antiqua" w:cs="Arial"/>
          <w:sz w:val="22"/>
          <w:szCs w:val="20"/>
        </w:rPr>
        <w:t xml:space="preserve">Komise otevře včas a řádně doručené obálky s nabídkami. Komise při otvírání obálek bude kontrolovat, zda je nabídka zpracována v požadovaném jazyku a návrh smlouvy je podepsán osobou oprávněnou jednat jménem či za </w:t>
      </w:r>
      <w:r w:rsidRPr="004222C0">
        <w:rPr>
          <w:rFonts w:ascii="Book Antiqua" w:hAnsi="Book Antiqua" w:cs="Arial"/>
          <w:sz w:val="22"/>
          <w:szCs w:val="22"/>
        </w:rPr>
        <w:t>účastníka zadávacího řízení</w:t>
      </w:r>
      <w:r w:rsidRPr="004222C0">
        <w:rPr>
          <w:rFonts w:ascii="Book Antiqua" w:hAnsi="Book Antiqua" w:cs="Arial"/>
          <w:sz w:val="22"/>
          <w:szCs w:val="20"/>
        </w:rPr>
        <w:t>.</w:t>
      </w:r>
    </w:p>
    <w:p w:rsidR="00B34CDE" w:rsidRPr="004222C0" w:rsidRDefault="00B34CDE" w:rsidP="00B34CDE">
      <w:pPr>
        <w:autoSpaceDE w:val="0"/>
        <w:spacing w:line="280" w:lineRule="atLeast"/>
        <w:jc w:val="both"/>
        <w:rPr>
          <w:rFonts w:cs="Arial"/>
          <w:szCs w:val="20"/>
        </w:rPr>
      </w:pPr>
    </w:p>
    <w:p w:rsidR="00B34CDE" w:rsidRPr="004222C0" w:rsidRDefault="00B34CDE" w:rsidP="00B34CDE">
      <w:pPr>
        <w:autoSpaceDE w:val="0"/>
        <w:spacing w:line="280" w:lineRule="atLeast"/>
        <w:jc w:val="both"/>
        <w:rPr>
          <w:rFonts w:cs="Arial"/>
          <w:szCs w:val="28"/>
        </w:rPr>
      </w:pPr>
    </w:p>
    <w:p w:rsidR="00B34CDE" w:rsidRPr="004222C0" w:rsidRDefault="00B34CDE" w:rsidP="00B34CDE">
      <w:pPr>
        <w:autoSpaceDE w:val="0"/>
        <w:spacing w:line="280" w:lineRule="atLeast"/>
        <w:jc w:val="both"/>
        <w:rPr>
          <w:rFonts w:cs="Arial"/>
          <w:szCs w:val="28"/>
        </w:rPr>
      </w:pPr>
    </w:p>
    <w:p w:rsidR="00B34CDE" w:rsidRPr="004222C0" w:rsidRDefault="00B34CDE" w:rsidP="00B34CDE">
      <w:pPr>
        <w:pStyle w:val="Nadpis1"/>
        <w:numPr>
          <w:ilvl w:val="0"/>
          <w:numId w:val="8"/>
        </w:numPr>
        <w:tabs>
          <w:tab w:val="left" w:pos="709"/>
        </w:tabs>
        <w:suppressAutoHyphens/>
        <w:spacing w:before="0" w:after="0" w:line="280" w:lineRule="atLeast"/>
        <w:ind w:left="0" w:firstLine="0"/>
        <w:jc w:val="both"/>
        <w:rPr>
          <w:rFonts w:ascii="Book Antiqua" w:hAnsi="Book Antiqua"/>
          <w:sz w:val="28"/>
        </w:rPr>
      </w:pPr>
      <w:bookmarkStart w:id="33" w:name="_Toc349891011"/>
      <w:bookmarkStart w:id="34" w:name="_Toc341686431"/>
      <w:r w:rsidRPr="004222C0">
        <w:rPr>
          <w:rFonts w:ascii="Book Antiqua" w:hAnsi="Book Antiqua"/>
          <w:sz w:val="28"/>
        </w:rPr>
        <w:t>Požadavek na varianty nabídek</w:t>
      </w:r>
      <w:bookmarkEnd w:id="33"/>
      <w:r w:rsidRPr="004222C0">
        <w:rPr>
          <w:rFonts w:ascii="Book Antiqua" w:hAnsi="Book Antiqua"/>
          <w:sz w:val="28"/>
        </w:rPr>
        <w:t xml:space="preserve"> </w:t>
      </w:r>
      <w:bookmarkEnd w:id="34"/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</w:rPr>
      </w:pPr>
      <w:r w:rsidRPr="004222C0">
        <w:rPr>
          <w:rFonts w:ascii="Book Antiqua" w:hAnsi="Book Antiqua" w:cs="Arial"/>
          <w:sz w:val="22"/>
        </w:rPr>
        <w:t>Zadavatel nepřipouští předložení varianty nabídky.</w:t>
      </w:r>
    </w:p>
    <w:p w:rsidR="00B34CDE" w:rsidRPr="004222C0" w:rsidRDefault="00B34CDE" w:rsidP="00B34CDE">
      <w:pPr>
        <w:spacing w:line="280" w:lineRule="atLeast"/>
        <w:jc w:val="both"/>
        <w:rPr>
          <w:rFonts w:cs="Arial"/>
          <w:szCs w:val="28"/>
        </w:rPr>
      </w:pPr>
    </w:p>
    <w:p w:rsidR="00B34CDE" w:rsidRPr="004222C0" w:rsidRDefault="00B34CDE" w:rsidP="00B34CDE">
      <w:pPr>
        <w:spacing w:line="280" w:lineRule="atLeast"/>
        <w:jc w:val="both"/>
        <w:rPr>
          <w:rFonts w:cs="Arial"/>
          <w:szCs w:val="28"/>
        </w:rPr>
      </w:pPr>
    </w:p>
    <w:p w:rsidR="00B34CDE" w:rsidRPr="004222C0" w:rsidRDefault="00B34CDE" w:rsidP="00B34CDE">
      <w:pPr>
        <w:spacing w:line="280" w:lineRule="atLeast"/>
        <w:jc w:val="both"/>
        <w:rPr>
          <w:rFonts w:cs="Arial"/>
          <w:szCs w:val="28"/>
        </w:rPr>
      </w:pPr>
    </w:p>
    <w:p w:rsidR="00B34CDE" w:rsidRPr="005979DF" w:rsidRDefault="00B34CDE" w:rsidP="00B34CDE">
      <w:pPr>
        <w:pStyle w:val="Nadpis1"/>
        <w:numPr>
          <w:ilvl w:val="0"/>
          <w:numId w:val="8"/>
        </w:numPr>
        <w:suppressAutoHyphens/>
        <w:spacing w:before="0" w:after="0" w:line="280" w:lineRule="atLeast"/>
        <w:ind w:left="0" w:firstLine="0"/>
        <w:jc w:val="both"/>
        <w:rPr>
          <w:rFonts w:ascii="Book Antiqua" w:hAnsi="Book Antiqua"/>
          <w:sz w:val="28"/>
        </w:rPr>
      </w:pPr>
      <w:bookmarkStart w:id="35" w:name="_Toc341686432"/>
      <w:bookmarkStart w:id="36" w:name="_Toc349891012"/>
      <w:r w:rsidRPr="005979DF">
        <w:rPr>
          <w:rFonts w:ascii="Book Antiqua" w:hAnsi="Book Antiqua"/>
          <w:sz w:val="28"/>
        </w:rPr>
        <w:t>Způsob hodnocení nabídek podle hodnotících kritérií</w:t>
      </w:r>
      <w:bookmarkEnd w:id="35"/>
      <w:bookmarkEnd w:id="36"/>
    </w:p>
    <w:p w:rsidR="005979DF" w:rsidRPr="007B00D8" w:rsidRDefault="005979DF" w:rsidP="005979DF">
      <w:pPr>
        <w:pStyle w:val="Zkladntext"/>
        <w:spacing w:after="0" w:line="240" w:lineRule="atLeast"/>
        <w:jc w:val="both"/>
        <w:rPr>
          <w:rFonts w:ascii="Book Antiqua" w:hAnsi="Book Antiqua"/>
          <w:sz w:val="22"/>
          <w:szCs w:val="22"/>
        </w:rPr>
      </w:pPr>
      <w:r w:rsidRPr="007074D2">
        <w:rPr>
          <w:rFonts w:ascii="Book Antiqua" w:hAnsi="Book Antiqua"/>
          <w:sz w:val="22"/>
        </w:rPr>
        <w:t xml:space="preserve">Hodnocení nabídek bude prováděno dle </w:t>
      </w:r>
      <w:proofErr w:type="spellStart"/>
      <w:r w:rsidRPr="007074D2">
        <w:rPr>
          <w:rFonts w:ascii="Book Antiqua" w:hAnsi="Book Antiqua"/>
          <w:sz w:val="22"/>
          <w:lang w:val="cs-CZ"/>
        </w:rPr>
        <w:t>ust</w:t>
      </w:r>
      <w:proofErr w:type="spellEnd"/>
      <w:r w:rsidRPr="007074D2">
        <w:rPr>
          <w:rFonts w:ascii="Book Antiqua" w:hAnsi="Book Antiqua"/>
          <w:sz w:val="22"/>
          <w:lang w:val="cs-CZ"/>
        </w:rPr>
        <w:t xml:space="preserve">. </w:t>
      </w:r>
      <w:r w:rsidRPr="007074D2">
        <w:rPr>
          <w:rFonts w:ascii="Book Antiqua" w:hAnsi="Book Antiqua"/>
          <w:sz w:val="22"/>
        </w:rPr>
        <w:t xml:space="preserve">§ 114 odst. 1 zákona podle </w:t>
      </w:r>
      <w:r w:rsidRPr="007074D2">
        <w:rPr>
          <w:rFonts w:ascii="Book Antiqua" w:hAnsi="Book Antiqua"/>
          <w:sz w:val="22"/>
          <w:lang w:val="cs-CZ"/>
        </w:rPr>
        <w:t>jejich ekonomické výhodnosti</w:t>
      </w:r>
      <w:r w:rsidRPr="00E52E13">
        <w:rPr>
          <w:rFonts w:ascii="Book Antiqua" w:hAnsi="Book Antiqua"/>
          <w:sz w:val="22"/>
          <w:szCs w:val="22"/>
        </w:rPr>
        <w:t xml:space="preserve"> </w:t>
      </w:r>
      <w:r w:rsidRPr="007B00D8">
        <w:rPr>
          <w:rFonts w:ascii="Book Antiqua" w:hAnsi="Book Antiqua"/>
          <w:sz w:val="22"/>
          <w:szCs w:val="22"/>
        </w:rPr>
        <w:t>a to bodovací metodou.</w:t>
      </w:r>
    </w:p>
    <w:p w:rsidR="005979DF" w:rsidRDefault="005979DF" w:rsidP="005979DF">
      <w:pPr>
        <w:pStyle w:val="Zkladntext"/>
        <w:widowControl w:val="0"/>
        <w:numPr>
          <w:ilvl w:val="0"/>
          <w:numId w:val="10"/>
        </w:numPr>
        <w:suppressAutoHyphens/>
        <w:spacing w:after="0" w:line="240" w:lineRule="atLeast"/>
        <w:ind w:left="993" w:hanging="284"/>
        <w:jc w:val="both"/>
        <w:rPr>
          <w:rFonts w:ascii="Book Antiqua" w:hAnsi="Book Antiqua"/>
          <w:sz w:val="22"/>
          <w:szCs w:val="22"/>
        </w:rPr>
      </w:pPr>
      <w:bookmarkStart w:id="37" w:name="_Hlk509850184"/>
      <w:r w:rsidRPr="007B00D8">
        <w:rPr>
          <w:rFonts w:ascii="Book Antiqua" w:hAnsi="Book Antiqua"/>
          <w:sz w:val="22"/>
          <w:szCs w:val="22"/>
        </w:rPr>
        <w:t>Celková nabídková cena bez DPH ……....................……………</w:t>
      </w:r>
      <w:r w:rsidRPr="007B00D8">
        <w:rPr>
          <w:rFonts w:ascii="Book Antiqua" w:hAnsi="Book Antiqua"/>
          <w:sz w:val="22"/>
          <w:szCs w:val="22"/>
        </w:rPr>
        <w:tab/>
        <w:t xml:space="preserve">váha </w:t>
      </w:r>
      <w:r>
        <w:rPr>
          <w:rFonts w:ascii="Book Antiqua" w:hAnsi="Book Antiqua"/>
          <w:sz w:val="22"/>
          <w:szCs w:val="22"/>
          <w:lang w:val="cs-CZ"/>
        </w:rPr>
        <w:t>80</w:t>
      </w:r>
      <w:r w:rsidRPr="007B00D8">
        <w:rPr>
          <w:rFonts w:ascii="Book Antiqua" w:hAnsi="Book Antiqua"/>
          <w:sz w:val="22"/>
          <w:szCs w:val="22"/>
        </w:rPr>
        <w:t xml:space="preserve"> %</w:t>
      </w:r>
    </w:p>
    <w:p w:rsidR="005979DF" w:rsidRDefault="005979DF" w:rsidP="005979DF">
      <w:pPr>
        <w:pStyle w:val="Zkladntext"/>
        <w:widowControl w:val="0"/>
        <w:numPr>
          <w:ilvl w:val="0"/>
          <w:numId w:val="10"/>
        </w:numPr>
        <w:suppressAutoHyphens/>
        <w:spacing w:after="0" w:line="240" w:lineRule="atLeast"/>
        <w:ind w:left="993" w:hanging="284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lang w:val="cs-CZ"/>
        </w:rPr>
        <w:t>Estetické a funkční hledisko</w:t>
      </w:r>
      <w:r w:rsidR="00A9485D">
        <w:rPr>
          <w:rFonts w:ascii="Book Antiqua" w:hAnsi="Book Antiqua"/>
          <w:sz w:val="22"/>
          <w:szCs w:val="22"/>
          <w:lang w:val="cs-CZ"/>
        </w:rPr>
        <w:t xml:space="preserve">, kvalita </w:t>
      </w:r>
      <w:proofErr w:type="gramStart"/>
      <w:r w:rsidR="00A9485D">
        <w:rPr>
          <w:rFonts w:ascii="Book Antiqua" w:hAnsi="Book Antiqua"/>
          <w:sz w:val="22"/>
          <w:szCs w:val="22"/>
          <w:lang w:val="cs-CZ"/>
        </w:rPr>
        <w:t>materiálu</w:t>
      </w:r>
      <w:r w:rsidRPr="00FF3D81">
        <w:rPr>
          <w:rFonts w:ascii="Book Antiqua" w:hAnsi="Book Antiqua"/>
          <w:sz w:val="22"/>
          <w:szCs w:val="22"/>
        </w:rPr>
        <w:t>.............................</w:t>
      </w:r>
      <w:r w:rsidRPr="00FF3D81">
        <w:rPr>
          <w:rFonts w:ascii="Book Antiqua" w:hAnsi="Book Antiqua"/>
          <w:sz w:val="22"/>
          <w:szCs w:val="22"/>
        </w:rPr>
        <w:tab/>
        <w:t>váha</w:t>
      </w:r>
      <w:proofErr w:type="gramEnd"/>
      <w:r w:rsidRPr="00FF3D8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  <w:lang w:val="cs-CZ"/>
        </w:rPr>
        <w:t>20</w:t>
      </w:r>
      <w:r w:rsidRPr="00FF3D81">
        <w:rPr>
          <w:rFonts w:ascii="Book Antiqua" w:hAnsi="Book Antiqua"/>
          <w:sz w:val="22"/>
          <w:szCs w:val="22"/>
        </w:rPr>
        <w:t xml:space="preserve"> %</w:t>
      </w:r>
    </w:p>
    <w:bookmarkEnd w:id="37"/>
    <w:p w:rsidR="005979DF" w:rsidRPr="007B00D8" w:rsidRDefault="005979DF" w:rsidP="005979DF">
      <w:pPr>
        <w:pStyle w:val="Zkladntext"/>
        <w:spacing w:after="0" w:line="240" w:lineRule="atLeast"/>
        <w:jc w:val="both"/>
        <w:rPr>
          <w:rFonts w:ascii="Book Antiqua" w:hAnsi="Book Antiqua"/>
          <w:sz w:val="22"/>
          <w:szCs w:val="22"/>
          <w:highlight w:val="yellow"/>
        </w:rPr>
      </w:pPr>
    </w:p>
    <w:p w:rsidR="005979DF" w:rsidRPr="007B00D8" w:rsidRDefault="005979DF" w:rsidP="005979DF">
      <w:pPr>
        <w:pStyle w:val="Zkladntext"/>
        <w:spacing w:after="0" w:line="240" w:lineRule="atLeast"/>
        <w:jc w:val="both"/>
        <w:rPr>
          <w:rFonts w:ascii="Book Antiqua" w:hAnsi="Book Antiqua"/>
          <w:sz w:val="22"/>
          <w:szCs w:val="22"/>
          <w:u w:val="single"/>
        </w:rPr>
      </w:pPr>
      <w:r w:rsidRPr="007B00D8">
        <w:rPr>
          <w:rFonts w:ascii="Book Antiqua" w:hAnsi="Book Antiqua"/>
          <w:sz w:val="22"/>
          <w:szCs w:val="22"/>
          <w:u w:val="single"/>
        </w:rPr>
        <w:t>Předmět hodnocení</w:t>
      </w:r>
    </w:p>
    <w:p w:rsidR="005979DF" w:rsidRPr="007B00D8" w:rsidRDefault="005979DF" w:rsidP="005979DF">
      <w:pPr>
        <w:pStyle w:val="Zkladntext"/>
        <w:spacing w:after="0" w:line="240" w:lineRule="atLeast"/>
        <w:jc w:val="both"/>
        <w:rPr>
          <w:rFonts w:ascii="Book Antiqua" w:hAnsi="Book Antiqua" w:cs="Arial"/>
          <w:sz w:val="22"/>
          <w:szCs w:val="22"/>
        </w:rPr>
      </w:pPr>
      <w:r w:rsidRPr="007B00D8">
        <w:rPr>
          <w:rFonts w:ascii="Book Antiqua" w:hAnsi="Book Antiqua" w:cs="Arial"/>
          <w:sz w:val="22"/>
          <w:szCs w:val="22"/>
        </w:rPr>
        <w:t xml:space="preserve">1. kritérium: Celková nabídková cena bez DPH – váha </w:t>
      </w:r>
      <w:r>
        <w:rPr>
          <w:rFonts w:ascii="Book Antiqua" w:hAnsi="Book Antiqua" w:cs="Arial"/>
          <w:sz w:val="22"/>
          <w:szCs w:val="22"/>
          <w:lang w:val="cs-CZ"/>
        </w:rPr>
        <w:t>80</w:t>
      </w:r>
      <w:r w:rsidRPr="007B00D8">
        <w:rPr>
          <w:rFonts w:ascii="Book Antiqua" w:hAnsi="Book Antiqua" w:cs="Arial"/>
          <w:sz w:val="22"/>
          <w:szCs w:val="22"/>
        </w:rPr>
        <w:t xml:space="preserve">% </w:t>
      </w:r>
    </w:p>
    <w:p w:rsidR="005979DF" w:rsidRDefault="005979DF" w:rsidP="005979DF">
      <w:pPr>
        <w:spacing w:line="240" w:lineRule="atLeast"/>
        <w:jc w:val="both"/>
        <w:rPr>
          <w:rFonts w:ascii="Book Antiqua" w:hAnsi="Book Antiqua"/>
          <w:sz w:val="22"/>
        </w:rPr>
      </w:pPr>
      <w:r w:rsidRPr="00DD4741">
        <w:rPr>
          <w:rFonts w:ascii="Book Antiqua" w:hAnsi="Book Antiqua"/>
          <w:sz w:val="22"/>
        </w:rPr>
        <w:t>V rámci tohoto kritéria dodavatel (účastník) předloží nabídkovou cenu v souladu s článkem</w:t>
      </w:r>
      <w:r>
        <w:rPr>
          <w:rFonts w:ascii="Book Antiqua" w:hAnsi="Book Antiqua"/>
          <w:sz w:val="22"/>
        </w:rPr>
        <w:t xml:space="preserve"> </w:t>
      </w:r>
      <w:r w:rsidRPr="00DD4741">
        <w:rPr>
          <w:rFonts w:ascii="Book Antiqua" w:hAnsi="Book Antiqua"/>
          <w:sz w:val="22"/>
        </w:rPr>
        <w:t>7</w:t>
      </w:r>
      <w:r>
        <w:rPr>
          <w:rFonts w:ascii="Book Antiqua" w:hAnsi="Book Antiqua"/>
          <w:sz w:val="22"/>
        </w:rPr>
        <w:t xml:space="preserve"> zadávací dokumentace. Zadavatel stanoví, že při hodnocení nabídkové ceny je rozhodná její celková výše bez daně z přidané hodnoty. Pro hodnocení nabídek bude použita bodovací stupnice v rozsahu 0 až 100. Každé jednotlivé nabídce bude dle dílčího kritéria přidělena bodová hodnota, která odráží úspěšnost předmětné nabídky v rámci dílčího kritéria. Pro číselně vyjádřitelné kritérium, pro které má nejvhodnější nabídka minimální hodnotu kritéria (co nejnižší nabídková cena), získá hodnocená nabídka bodovou hodnotu, která vznikne násobkem 100 a poměru hodnoty nejvhodnější nabídky k hodnocené nabídce, tj. dle následujícího vzorce:</w:t>
      </w:r>
    </w:p>
    <w:p w:rsidR="005979DF" w:rsidRPr="007B00D8" w:rsidRDefault="005979DF" w:rsidP="005979DF">
      <w:pPr>
        <w:spacing w:line="240" w:lineRule="atLeast"/>
        <w:jc w:val="both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 xml:space="preserve">100 </w:t>
      </w:r>
      <w:r>
        <w:rPr>
          <w:rFonts w:ascii="Arial" w:hAnsi="Arial" w:cs="Arial"/>
          <w:sz w:val="22"/>
        </w:rPr>
        <w:t xml:space="preserve">* </w:t>
      </w:r>
      <w:r w:rsidR="009C5086">
        <w:rPr>
          <w:rFonts w:ascii="Book Antiqua" w:hAnsi="Book Antiqua"/>
          <w:sz w:val="22"/>
        </w:rPr>
        <w:t>(nejvýhodn</w:t>
      </w:r>
      <w:r>
        <w:rPr>
          <w:rFonts w:ascii="Book Antiqua" w:hAnsi="Book Antiqua"/>
          <w:sz w:val="22"/>
        </w:rPr>
        <w:t>ě</w:t>
      </w:r>
      <w:r w:rsidR="009C5086">
        <w:rPr>
          <w:rFonts w:ascii="Book Antiqua" w:hAnsi="Book Antiqua"/>
          <w:sz w:val="22"/>
        </w:rPr>
        <w:t>j</w:t>
      </w:r>
      <w:r>
        <w:rPr>
          <w:rFonts w:ascii="Book Antiqua" w:hAnsi="Book Antiqua"/>
          <w:sz w:val="22"/>
        </w:rPr>
        <w:t xml:space="preserve">ší nabídka / hodnocená nabídka) </w:t>
      </w:r>
      <w:r>
        <w:rPr>
          <w:rFonts w:ascii="Arial" w:hAnsi="Arial" w:cs="Arial"/>
          <w:sz w:val="22"/>
        </w:rPr>
        <w:t xml:space="preserve">* </w:t>
      </w:r>
      <w:r>
        <w:rPr>
          <w:rFonts w:ascii="Book Antiqua" w:hAnsi="Book Antiqua"/>
          <w:sz w:val="22"/>
        </w:rPr>
        <w:t>váha vyjádřená desetinným číslem</w:t>
      </w:r>
    </w:p>
    <w:p w:rsidR="005979DF" w:rsidRPr="00203B70" w:rsidRDefault="005979DF" w:rsidP="005979DF">
      <w:pPr>
        <w:pStyle w:val="Zkladntext"/>
        <w:spacing w:after="0" w:line="240" w:lineRule="atLeast"/>
        <w:jc w:val="both"/>
        <w:rPr>
          <w:rFonts w:ascii="Book Antiqua" w:hAnsi="Book Antiqua"/>
          <w:sz w:val="22"/>
          <w:szCs w:val="22"/>
        </w:rPr>
      </w:pPr>
    </w:p>
    <w:p w:rsidR="005979DF" w:rsidRDefault="005979DF" w:rsidP="005979DF">
      <w:pPr>
        <w:pStyle w:val="Zkladntext"/>
        <w:spacing w:after="0" w:line="240" w:lineRule="atLeas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lang w:val="cs-CZ"/>
        </w:rPr>
        <w:t>2</w:t>
      </w:r>
      <w:r w:rsidRPr="007B00D8">
        <w:rPr>
          <w:rFonts w:ascii="Book Antiqua" w:hAnsi="Book Antiqua"/>
          <w:sz w:val="22"/>
          <w:szCs w:val="22"/>
        </w:rPr>
        <w:t xml:space="preserve">. kritérium: </w:t>
      </w:r>
      <w:r>
        <w:rPr>
          <w:rFonts w:ascii="Book Antiqua" w:hAnsi="Book Antiqua"/>
          <w:sz w:val="22"/>
          <w:szCs w:val="22"/>
          <w:lang w:val="cs-CZ"/>
        </w:rPr>
        <w:t>Estetické a funkční hledisko</w:t>
      </w:r>
      <w:r w:rsidR="0070058B">
        <w:rPr>
          <w:rFonts w:ascii="Book Antiqua" w:hAnsi="Book Antiqua"/>
          <w:sz w:val="22"/>
          <w:szCs w:val="22"/>
          <w:lang w:val="cs-CZ"/>
        </w:rPr>
        <w:t>, kvalita materiálu</w:t>
      </w:r>
      <w:r>
        <w:rPr>
          <w:rFonts w:ascii="Book Antiqua" w:hAnsi="Book Antiqua"/>
          <w:sz w:val="22"/>
          <w:szCs w:val="22"/>
          <w:lang w:val="cs-CZ"/>
        </w:rPr>
        <w:t xml:space="preserve"> </w:t>
      </w:r>
      <w:r w:rsidRPr="007B00D8">
        <w:rPr>
          <w:rFonts w:ascii="Book Antiqua" w:hAnsi="Book Antiqua"/>
          <w:sz w:val="22"/>
          <w:szCs w:val="22"/>
        </w:rPr>
        <w:t xml:space="preserve">– váha </w:t>
      </w:r>
      <w:r>
        <w:rPr>
          <w:rFonts w:ascii="Book Antiqua" w:hAnsi="Book Antiqua"/>
          <w:sz w:val="22"/>
          <w:szCs w:val="22"/>
          <w:lang w:val="cs-CZ"/>
        </w:rPr>
        <w:t>20</w:t>
      </w:r>
      <w:r w:rsidRPr="007B00D8">
        <w:rPr>
          <w:rFonts w:ascii="Book Antiqua" w:hAnsi="Book Antiqua"/>
          <w:sz w:val="22"/>
          <w:szCs w:val="22"/>
        </w:rPr>
        <w:t>%</w:t>
      </w:r>
    </w:p>
    <w:p w:rsidR="005979DF" w:rsidRPr="00DD4741" w:rsidRDefault="005979DF" w:rsidP="005979DF">
      <w:pPr>
        <w:pStyle w:val="Zkladntext"/>
        <w:spacing w:after="0" w:line="240" w:lineRule="atLeast"/>
        <w:jc w:val="both"/>
        <w:rPr>
          <w:rFonts w:ascii="Book Antiqua" w:hAnsi="Book Antiqua"/>
          <w:sz w:val="22"/>
          <w:szCs w:val="22"/>
          <w:lang w:val="cs-CZ"/>
        </w:rPr>
      </w:pPr>
      <w:r w:rsidRPr="00DD4741">
        <w:rPr>
          <w:rFonts w:ascii="Book Antiqua" w:hAnsi="Book Antiqua"/>
          <w:sz w:val="22"/>
          <w:szCs w:val="22"/>
          <w:lang w:val="cs-CZ"/>
        </w:rPr>
        <w:t>V rámci tohoto kritéria dodavatel (účastník) předloží vizualizaci herních</w:t>
      </w:r>
      <w:r w:rsidR="0070058B">
        <w:rPr>
          <w:rFonts w:ascii="Book Antiqua" w:hAnsi="Book Antiqua"/>
          <w:sz w:val="22"/>
          <w:szCs w:val="22"/>
          <w:lang w:val="cs-CZ"/>
        </w:rPr>
        <w:t xml:space="preserve"> prvků</w:t>
      </w:r>
      <w:r w:rsidRPr="00DD4741">
        <w:rPr>
          <w:rFonts w:ascii="Book Antiqua" w:hAnsi="Book Antiqua"/>
          <w:sz w:val="22"/>
          <w:szCs w:val="22"/>
          <w:lang w:val="cs-CZ"/>
        </w:rPr>
        <w:t xml:space="preserve">. </w:t>
      </w:r>
      <w:r w:rsidR="008E1202">
        <w:rPr>
          <w:rFonts w:ascii="Book Antiqua" w:hAnsi="Book Antiqua"/>
          <w:sz w:val="22"/>
          <w:szCs w:val="22"/>
          <w:lang w:val="cs-CZ"/>
        </w:rPr>
        <w:t>B</w:t>
      </w:r>
      <w:r w:rsidRPr="00DD4741">
        <w:rPr>
          <w:rFonts w:ascii="Book Antiqua" w:hAnsi="Book Antiqua"/>
          <w:sz w:val="22"/>
          <w:szCs w:val="22"/>
          <w:lang w:val="cs-CZ"/>
        </w:rPr>
        <w:t>ude posuzována vhodnost h</w:t>
      </w:r>
      <w:r w:rsidR="0070058B">
        <w:rPr>
          <w:rFonts w:ascii="Book Antiqua" w:hAnsi="Book Antiqua"/>
          <w:sz w:val="22"/>
          <w:szCs w:val="22"/>
          <w:lang w:val="cs-CZ"/>
        </w:rPr>
        <w:t>erní</w:t>
      </w:r>
      <w:r w:rsidRPr="00DD4741">
        <w:rPr>
          <w:rFonts w:ascii="Book Antiqua" w:hAnsi="Book Antiqua"/>
          <w:sz w:val="22"/>
          <w:szCs w:val="22"/>
          <w:lang w:val="cs-CZ"/>
        </w:rPr>
        <w:t>ch prvků do konkrétního prostředí městské části a soulad nabízených herních prvků s požadavky realizačního projektu.</w:t>
      </w:r>
      <w:r>
        <w:rPr>
          <w:rFonts w:ascii="Book Antiqua" w:hAnsi="Book Antiqua"/>
          <w:sz w:val="22"/>
          <w:szCs w:val="22"/>
          <w:lang w:val="cs-CZ"/>
        </w:rPr>
        <w:t xml:space="preserve"> Každé jednotlivé nabídce bude dle tohoto dílčího kritéria přidělena bodová hodnota, která odráží úspěšnost předmětné nabídky v rámci dílčího kritéria. Nabídka s co nejlepším estetickým </w:t>
      </w:r>
      <w:r>
        <w:rPr>
          <w:rFonts w:ascii="Book Antiqua" w:hAnsi="Book Antiqua"/>
          <w:sz w:val="22"/>
          <w:szCs w:val="22"/>
          <w:lang w:val="cs-CZ"/>
        </w:rPr>
        <w:lastRenderedPageBreak/>
        <w:t xml:space="preserve">vzhledem obdrží 100 bodů, nabídka s nejhorším estetickým vzhledem obdrží 0 bodů. Ostatní nabídky obdrží alikvotně podle pořadí, jaké jejich nabídky získají. </w:t>
      </w:r>
    </w:p>
    <w:p w:rsidR="005979DF" w:rsidRPr="00917979" w:rsidRDefault="005979DF" w:rsidP="005979DF">
      <w:pPr>
        <w:pStyle w:val="Zkladntext"/>
        <w:spacing w:after="0" w:line="240" w:lineRule="atLeast"/>
        <w:ind w:left="1418"/>
        <w:jc w:val="both"/>
        <w:rPr>
          <w:rFonts w:ascii="Book Antiqua" w:hAnsi="Book Antiqua"/>
          <w:sz w:val="22"/>
          <w:szCs w:val="22"/>
        </w:rPr>
      </w:pPr>
    </w:p>
    <w:p w:rsidR="005979DF" w:rsidRPr="007B00D8" w:rsidRDefault="005979DF" w:rsidP="005979DF">
      <w:pPr>
        <w:pStyle w:val="Zkladntext"/>
        <w:spacing w:after="0" w:line="240" w:lineRule="atLeast"/>
        <w:ind w:right="281"/>
        <w:jc w:val="both"/>
        <w:rPr>
          <w:rFonts w:ascii="Book Antiqua" w:hAnsi="Book Antiqua"/>
          <w:sz w:val="22"/>
          <w:szCs w:val="22"/>
        </w:rPr>
      </w:pPr>
      <w:r w:rsidRPr="00917979">
        <w:rPr>
          <w:rFonts w:ascii="Book Antiqua" w:hAnsi="Book Antiqua"/>
          <w:sz w:val="22"/>
          <w:szCs w:val="22"/>
        </w:rPr>
        <w:t>Pro celkové zhodnocení příslušné nabídky budou počty bodů dosažené výše popsaným způsobem v jednotlivých kritériích vynásobeny příslušnou vahou daného kritéria a sečteny. Stanovení pořadí nabídek bude provedeno podle počtu dosažených bodů celkem s tím, že nejvyšší počet dosažených bodů celkem určuje nejvhodnější nabídku.</w:t>
      </w:r>
    </w:p>
    <w:p w:rsidR="00B34CDE" w:rsidRPr="007B00D8" w:rsidRDefault="00B34CDE" w:rsidP="00B34CDE">
      <w:pPr>
        <w:pStyle w:val="Zkladntext"/>
        <w:spacing w:after="0" w:line="240" w:lineRule="atLeast"/>
        <w:jc w:val="both"/>
        <w:rPr>
          <w:rFonts w:ascii="Book Antiqua" w:hAnsi="Book Antiqua"/>
          <w:sz w:val="22"/>
          <w:szCs w:val="22"/>
          <w:highlight w:val="yellow"/>
        </w:rPr>
      </w:pPr>
    </w:p>
    <w:p w:rsidR="00B34CDE" w:rsidRPr="004222C0" w:rsidRDefault="00B34CDE" w:rsidP="00B34CDE">
      <w:pPr>
        <w:pStyle w:val="Zkladntext"/>
        <w:spacing w:after="0" w:line="280" w:lineRule="atLeast"/>
        <w:jc w:val="both"/>
        <w:rPr>
          <w:rFonts w:ascii="Book Antiqua" w:hAnsi="Book Antiqua"/>
          <w:sz w:val="22"/>
          <w:szCs w:val="22"/>
          <w:lang w:val="cs-CZ"/>
        </w:rPr>
      </w:pPr>
      <w:r w:rsidRPr="004222C0">
        <w:rPr>
          <w:rFonts w:ascii="Book Antiqua" w:hAnsi="Book Antiqua"/>
          <w:sz w:val="22"/>
          <w:szCs w:val="22"/>
        </w:rPr>
        <w:t>Zakázka bude zadána jako celek</w:t>
      </w:r>
      <w:r w:rsidRPr="004222C0">
        <w:rPr>
          <w:rFonts w:ascii="Book Antiqua" w:hAnsi="Book Antiqua"/>
          <w:sz w:val="22"/>
          <w:szCs w:val="22"/>
          <w:lang w:val="cs-CZ"/>
        </w:rPr>
        <w:t>.</w:t>
      </w:r>
    </w:p>
    <w:p w:rsidR="00B34CDE" w:rsidRPr="004222C0" w:rsidRDefault="00B34CDE" w:rsidP="00B34CDE">
      <w:pPr>
        <w:pStyle w:val="Zkladntext"/>
        <w:spacing w:after="0" w:line="280" w:lineRule="atLeast"/>
        <w:jc w:val="both"/>
        <w:rPr>
          <w:rFonts w:ascii="Book Antiqua" w:hAnsi="Book Antiqua"/>
          <w:sz w:val="22"/>
          <w:szCs w:val="22"/>
          <w:lang w:val="cs-CZ"/>
        </w:rPr>
      </w:pPr>
    </w:p>
    <w:p w:rsidR="00B34CDE" w:rsidRPr="004222C0" w:rsidRDefault="00B34CDE" w:rsidP="00B34CDE">
      <w:pPr>
        <w:jc w:val="both"/>
        <w:rPr>
          <w:rFonts w:ascii="Book Antiqua" w:hAnsi="Book Antiqua"/>
          <w:lang w:val="x-none"/>
        </w:rPr>
      </w:pPr>
      <w:r w:rsidRPr="004222C0">
        <w:rPr>
          <w:rFonts w:ascii="Book Antiqua" w:hAnsi="Book Antiqua"/>
          <w:b/>
          <w:bCs/>
          <w:kern w:val="32"/>
          <w:sz w:val="28"/>
          <w:szCs w:val="32"/>
        </w:rPr>
        <w:t>13</w:t>
      </w:r>
      <w:r w:rsidRPr="004222C0">
        <w:rPr>
          <w:rFonts w:ascii="Book Antiqua" w:hAnsi="Book Antiqua"/>
          <w:b/>
          <w:bCs/>
          <w:kern w:val="32"/>
          <w:sz w:val="28"/>
          <w:szCs w:val="32"/>
        </w:rPr>
        <w:tab/>
      </w:r>
      <w:r w:rsidRPr="004222C0">
        <w:rPr>
          <w:rFonts w:ascii="Book Antiqua" w:hAnsi="Book Antiqua"/>
          <w:b/>
          <w:bCs/>
          <w:kern w:val="32"/>
          <w:sz w:val="28"/>
          <w:szCs w:val="32"/>
          <w:lang w:val="x-none"/>
        </w:rPr>
        <w:t>Zpětné vzetí nabídky</w:t>
      </w:r>
    </w:p>
    <w:p w:rsidR="00B34CDE" w:rsidRPr="004222C0" w:rsidRDefault="00B34CDE" w:rsidP="00B34CDE">
      <w:pPr>
        <w:spacing w:line="280" w:lineRule="atLeast"/>
        <w:ind w:right="-57"/>
        <w:jc w:val="both"/>
        <w:rPr>
          <w:rFonts w:ascii="Book Antiqua" w:hAnsi="Book Antiqua"/>
          <w:sz w:val="22"/>
        </w:rPr>
      </w:pPr>
      <w:r w:rsidRPr="004222C0">
        <w:rPr>
          <w:rFonts w:ascii="Book Antiqua" w:hAnsi="Book Antiqua"/>
          <w:sz w:val="22"/>
        </w:rPr>
        <w:t xml:space="preserve">Účastník zadávacího řízení může vzít zpět svoji nabídku po jejím podání zadavateli, avšak pouze do konce </w:t>
      </w:r>
      <w:r w:rsidRPr="004222C0">
        <w:rPr>
          <w:rFonts w:ascii="Book Antiqua" w:hAnsi="Book Antiqua"/>
          <w:noProof/>
          <w:sz w:val="22"/>
        </w:rPr>
        <w:drawing>
          <wp:inline distT="0" distB="0" distL="0" distR="0">
            <wp:extent cx="9525" cy="95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0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2C0">
        <w:rPr>
          <w:rFonts w:ascii="Book Antiqua" w:hAnsi="Book Antiqua"/>
          <w:sz w:val="22"/>
        </w:rPr>
        <w:t>lhůty pro podání nabídek. Změnu nabídky lze provést pouze tak, že účastník zadávacího řízení vezme zpět již podanou nabídku, změnu do ní zapracuje a nabídku podá znovu určeným způsobem a ve lhůtě pro podání nabídek. Po skončení lhůty pro podání nabídek nebudou přijaty žádné změny nebo doplňky nabídek.</w:t>
      </w:r>
      <w:r w:rsidRPr="004222C0">
        <w:rPr>
          <w:rFonts w:ascii="Book Antiqua" w:hAnsi="Book Antiqua"/>
          <w:noProof/>
          <w:sz w:val="22"/>
        </w:rPr>
        <w:drawing>
          <wp:inline distT="0" distB="0" distL="0" distR="0">
            <wp:extent cx="9525" cy="95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0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CDE" w:rsidRPr="004222C0" w:rsidRDefault="00B34CDE" w:rsidP="00B34CDE">
      <w:pPr>
        <w:jc w:val="both"/>
        <w:rPr>
          <w:lang w:val="x-none"/>
        </w:rPr>
      </w:pPr>
    </w:p>
    <w:p w:rsidR="00B34CDE" w:rsidRPr="004222C0" w:rsidRDefault="00B34CDE" w:rsidP="00B34CDE">
      <w:pPr>
        <w:jc w:val="both"/>
        <w:rPr>
          <w:lang w:val="x-none"/>
        </w:rPr>
      </w:pPr>
    </w:p>
    <w:p w:rsidR="00B34CDE" w:rsidRPr="004222C0" w:rsidRDefault="00B34CDE" w:rsidP="00B34CDE">
      <w:pPr>
        <w:jc w:val="both"/>
        <w:rPr>
          <w:rFonts w:ascii="Book Antiqua" w:hAnsi="Book Antiqua"/>
          <w:lang w:val="x-none"/>
        </w:rPr>
      </w:pPr>
      <w:r w:rsidRPr="004222C0">
        <w:rPr>
          <w:rFonts w:ascii="Book Antiqua" w:hAnsi="Book Antiqua"/>
          <w:b/>
          <w:bCs/>
          <w:kern w:val="32"/>
          <w:sz w:val="28"/>
          <w:szCs w:val="32"/>
        </w:rPr>
        <w:t>14</w:t>
      </w:r>
      <w:r w:rsidRPr="004222C0">
        <w:rPr>
          <w:rFonts w:ascii="Book Antiqua" w:hAnsi="Book Antiqua"/>
          <w:b/>
          <w:bCs/>
          <w:kern w:val="32"/>
          <w:sz w:val="28"/>
          <w:szCs w:val="32"/>
        </w:rPr>
        <w:tab/>
      </w:r>
      <w:r w:rsidRPr="004222C0">
        <w:rPr>
          <w:rFonts w:ascii="Book Antiqua" w:hAnsi="Book Antiqua"/>
          <w:b/>
          <w:bCs/>
          <w:kern w:val="32"/>
          <w:sz w:val="28"/>
          <w:szCs w:val="32"/>
          <w:lang w:val="x-none"/>
        </w:rPr>
        <w:t>Další práva a podmínky vyhrazené zadavatelem</w:t>
      </w:r>
    </w:p>
    <w:p w:rsidR="00D7262A" w:rsidRPr="004222C0" w:rsidRDefault="00D7262A" w:rsidP="00D7262A">
      <w:pPr>
        <w:spacing w:line="280" w:lineRule="atLeast"/>
        <w:ind w:left="709" w:hanging="709"/>
        <w:jc w:val="both"/>
        <w:rPr>
          <w:rFonts w:ascii="Book Antiqua" w:hAnsi="Book Antiqua"/>
          <w:bCs/>
          <w:iCs/>
          <w:sz w:val="22"/>
          <w:szCs w:val="28"/>
        </w:rPr>
      </w:pPr>
      <w:r w:rsidRPr="004222C0">
        <w:rPr>
          <w:rFonts w:ascii="Book Antiqua" w:hAnsi="Book Antiqua"/>
          <w:bCs/>
          <w:iCs/>
          <w:sz w:val="22"/>
          <w:szCs w:val="28"/>
        </w:rPr>
        <w:t>Zadavatel si dále vyhrazuje níže uvedená práva a podmínky:</w:t>
      </w:r>
    </w:p>
    <w:p w:rsidR="00D7262A" w:rsidRPr="004222C0" w:rsidRDefault="00D7262A" w:rsidP="00D7262A">
      <w:pPr>
        <w:spacing w:line="280" w:lineRule="atLeast"/>
        <w:ind w:left="709" w:hanging="709"/>
        <w:jc w:val="both"/>
        <w:rPr>
          <w:rFonts w:ascii="Book Antiqua" w:hAnsi="Book Antiqua"/>
          <w:bCs/>
          <w:iCs/>
          <w:sz w:val="22"/>
          <w:szCs w:val="28"/>
        </w:rPr>
      </w:pPr>
    </w:p>
    <w:p w:rsidR="00D7262A" w:rsidRPr="004222C0" w:rsidRDefault="00D7262A" w:rsidP="00D7262A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  <w:r w:rsidRPr="004222C0">
        <w:rPr>
          <w:rFonts w:ascii="Book Antiqua" w:hAnsi="Book Antiqua"/>
          <w:bCs/>
          <w:iCs/>
          <w:sz w:val="22"/>
          <w:szCs w:val="28"/>
        </w:rPr>
        <w:t>Zadavatel bude požadovat po vybraném nejvhodnějším účastníkovi zadávacího řízení zabezpečit součinnost směřující k podpisu smlouvy.</w:t>
      </w:r>
    </w:p>
    <w:p w:rsidR="00D7262A" w:rsidRPr="004222C0" w:rsidRDefault="00D7262A" w:rsidP="00D7262A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</w:p>
    <w:p w:rsidR="00D7262A" w:rsidRPr="004222C0" w:rsidRDefault="00D7262A" w:rsidP="00D7262A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  <w:r w:rsidRPr="004222C0">
        <w:rPr>
          <w:rFonts w:ascii="Book Antiqua" w:hAnsi="Book Antiqua"/>
          <w:bCs/>
          <w:iCs/>
          <w:sz w:val="22"/>
          <w:szCs w:val="28"/>
        </w:rPr>
        <w:t>Účastník zadávacího řízení je oprávněn požadovat vysvětlení zadávací dokumentace.</w:t>
      </w:r>
    </w:p>
    <w:p w:rsidR="00D7262A" w:rsidRPr="004222C0" w:rsidRDefault="00D7262A" w:rsidP="00D7262A">
      <w:pPr>
        <w:spacing w:line="280" w:lineRule="atLeast"/>
        <w:ind w:left="709" w:hanging="709"/>
        <w:jc w:val="both"/>
        <w:rPr>
          <w:rFonts w:ascii="Book Antiqua" w:hAnsi="Book Antiqua"/>
          <w:bCs/>
          <w:iCs/>
          <w:sz w:val="22"/>
          <w:szCs w:val="28"/>
        </w:rPr>
      </w:pPr>
    </w:p>
    <w:p w:rsidR="00375B6F" w:rsidRPr="00375B6F" w:rsidRDefault="00D7262A" w:rsidP="00375B6F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  <w:r w:rsidRPr="004222C0">
        <w:rPr>
          <w:rFonts w:ascii="Book Antiqua" w:hAnsi="Book Antiqua"/>
          <w:bCs/>
          <w:iCs/>
          <w:sz w:val="22"/>
          <w:szCs w:val="28"/>
        </w:rPr>
        <w:t xml:space="preserve">Žádosti o vysvětlení zadávací dokumentace doručí účastníci zadávacího řízení písemně na adresu </w:t>
      </w:r>
      <w:r>
        <w:rPr>
          <w:rFonts w:ascii="Book Antiqua" w:hAnsi="Book Antiqua"/>
          <w:bCs/>
          <w:iCs/>
          <w:sz w:val="22"/>
          <w:szCs w:val="28"/>
        </w:rPr>
        <w:t xml:space="preserve">kontaktní </w:t>
      </w:r>
      <w:r w:rsidRPr="004222C0">
        <w:rPr>
          <w:rFonts w:ascii="Book Antiqua" w:hAnsi="Book Antiqua"/>
          <w:bCs/>
          <w:iCs/>
          <w:sz w:val="22"/>
          <w:szCs w:val="28"/>
        </w:rPr>
        <w:t xml:space="preserve">osoby </w:t>
      </w:r>
      <w:r>
        <w:rPr>
          <w:rFonts w:ascii="Book Antiqua" w:hAnsi="Book Antiqua"/>
          <w:bCs/>
          <w:iCs/>
          <w:sz w:val="22"/>
          <w:szCs w:val="28"/>
        </w:rPr>
        <w:t xml:space="preserve">této veřejné zakázky – </w:t>
      </w:r>
      <w:r w:rsidR="00735ABD">
        <w:rPr>
          <w:rFonts w:ascii="Book Antiqua" w:hAnsi="Book Antiqua"/>
          <w:bCs/>
          <w:iCs/>
          <w:sz w:val="22"/>
          <w:szCs w:val="28"/>
        </w:rPr>
        <w:t>Hana Špičková</w:t>
      </w:r>
      <w:r w:rsidRPr="004222C0">
        <w:rPr>
          <w:rFonts w:ascii="Book Antiqua" w:hAnsi="Book Antiqua"/>
          <w:sz w:val="22"/>
          <w:szCs w:val="22"/>
        </w:rPr>
        <w:t xml:space="preserve">, e-mail: </w:t>
      </w:r>
      <w:r w:rsidR="00735ABD">
        <w:rPr>
          <w:rFonts w:ascii="Book Antiqua" w:hAnsi="Book Antiqua"/>
          <w:sz w:val="22"/>
          <w:szCs w:val="22"/>
        </w:rPr>
        <w:t>hspickova</w:t>
      </w:r>
      <w:r w:rsidRPr="004222C0">
        <w:rPr>
          <w:rFonts w:ascii="Book Antiqua" w:hAnsi="Book Antiqua"/>
          <w:sz w:val="22"/>
          <w:szCs w:val="22"/>
        </w:rPr>
        <w:t>@</w:t>
      </w:r>
      <w:r w:rsidR="00594F1A">
        <w:rPr>
          <w:rFonts w:ascii="Book Antiqua" w:hAnsi="Book Antiqua"/>
          <w:sz w:val="22"/>
          <w:szCs w:val="22"/>
        </w:rPr>
        <w:t>ostrov</w:t>
      </w:r>
      <w:r>
        <w:rPr>
          <w:rFonts w:ascii="Book Antiqua" w:hAnsi="Book Antiqua"/>
          <w:sz w:val="22"/>
          <w:szCs w:val="22"/>
        </w:rPr>
        <w:t>.cz</w:t>
      </w:r>
      <w:r w:rsidRPr="004222C0">
        <w:rPr>
          <w:rFonts w:ascii="Book Antiqua" w:hAnsi="Book Antiqua"/>
          <w:sz w:val="22"/>
          <w:szCs w:val="22"/>
        </w:rPr>
        <w:t xml:space="preserve">, tel.: </w:t>
      </w:r>
      <w:r w:rsidR="00594F1A">
        <w:rPr>
          <w:rFonts w:ascii="Book Antiqua" w:hAnsi="Book Antiqua" w:cs="Arial"/>
          <w:sz w:val="22"/>
          <w:szCs w:val="22"/>
        </w:rPr>
        <w:t>354</w:t>
      </w:r>
      <w:r>
        <w:rPr>
          <w:rFonts w:ascii="Book Antiqua" w:hAnsi="Book Antiqua" w:cs="Arial"/>
          <w:sz w:val="22"/>
          <w:szCs w:val="22"/>
        </w:rPr>
        <w:t> </w:t>
      </w:r>
      <w:r w:rsidR="00594F1A">
        <w:rPr>
          <w:rFonts w:ascii="Book Antiqua" w:hAnsi="Book Antiqua" w:cs="Arial"/>
          <w:sz w:val="22"/>
          <w:szCs w:val="22"/>
        </w:rPr>
        <w:t>224</w:t>
      </w:r>
      <w:r>
        <w:rPr>
          <w:rFonts w:ascii="Book Antiqua" w:hAnsi="Book Antiqua" w:cs="Arial"/>
          <w:sz w:val="22"/>
          <w:szCs w:val="22"/>
        </w:rPr>
        <w:t xml:space="preserve"> </w:t>
      </w:r>
      <w:r w:rsidR="00594F1A">
        <w:rPr>
          <w:rFonts w:ascii="Book Antiqua" w:hAnsi="Book Antiqua" w:cs="Arial"/>
          <w:sz w:val="22"/>
          <w:szCs w:val="22"/>
        </w:rPr>
        <w:t>905</w:t>
      </w:r>
      <w:r w:rsidRPr="004222C0">
        <w:rPr>
          <w:rFonts w:ascii="Book Antiqua" w:hAnsi="Book Antiqua"/>
          <w:sz w:val="22"/>
          <w:szCs w:val="22"/>
        </w:rPr>
        <w:t xml:space="preserve">, </w:t>
      </w:r>
      <w:r>
        <w:rPr>
          <w:rFonts w:ascii="Book Antiqua" w:hAnsi="Book Antiqua"/>
          <w:sz w:val="22"/>
          <w:szCs w:val="22"/>
        </w:rPr>
        <w:t xml:space="preserve">vedoucí odboru </w:t>
      </w:r>
      <w:r w:rsidR="00735ABD">
        <w:rPr>
          <w:rFonts w:ascii="Book Antiqua" w:hAnsi="Book Antiqua"/>
          <w:sz w:val="22"/>
          <w:szCs w:val="22"/>
        </w:rPr>
        <w:t>městských investic a správy</w:t>
      </w:r>
      <w:r w:rsidRPr="004222C0">
        <w:rPr>
          <w:rFonts w:ascii="Book Antiqua" w:hAnsi="Book Antiqua"/>
          <w:bCs/>
          <w:iCs/>
          <w:sz w:val="22"/>
          <w:szCs w:val="28"/>
        </w:rPr>
        <w:t xml:space="preserve">. </w:t>
      </w:r>
      <w:r w:rsidR="00375B6F" w:rsidRPr="00375B6F">
        <w:rPr>
          <w:rFonts w:ascii="Book Antiqua" w:hAnsi="Book Antiqua"/>
          <w:bCs/>
          <w:iCs/>
          <w:sz w:val="22"/>
          <w:szCs w:val="28"/>
        </w:rPr>
        <w:t xml:space="preserve">Dodavatelé budou o výsledku zadávacího řízení či o případném vyloučení ze soutěže informováni uveřejněním na </w:t>
      </w:r>
      <w:hyperlink r:id="rId11" w:history="1">
        <w:r w:rsidR="00375B6F" w:rsidRPr="00375B6F">
          <w:rPr>
            <w:rStyle w:val="Hypertextovodkaz"/>
            <w:rFonts w:ascii="Book Antiqua" w:hAnsi="Book Antiqua"/>
            <w:bCs/>
            <w:iCs/>
            <w:sz w:val="22"/>
            <w:szCs w:val="28"/>
          </w:rPr>
          <w:t>profilu zadavatele</w:t>
        </w:r>
      </w:hyperlink>
      <w:r w:rsidR="00375B6F" w:rsidRPr="00375B6F">
        <w:rPr>
          <w:rFonts w:ascii="Book Antiqua" w:hAnsi="Book Antiqua"/>
          <w:bCs/>
          <w:iCs/>
          <w:sz w:val="22"/>
          <w:szCs w:val="28"/>
        </w:rPr>
        <w:t xml:space="preserve"> a komunikací v certifikovaném elektronickém nástroji E-ZAK na </w:t>
      </w:r>
      <w:hyperlink r:id="rId12" w:history="1">
        <w:r w:rsidR="00375B6F" w:rsidRPr="00375B6F">
          <w:rPr>
            <w:rStyle w:val="Hypertextovodkaz"/>
            <w:rFonts w:ascii="Book Antiqua" w:hAnsi="Book Antiqua"/>
            <w:bCs/>
            <w:iCs/>
            <w:sz w:val="22"/>
            <w:szCs w:val="28"/>
          </w:rPr>
          <w:t>profilu zadavatele</w:t>
        </w:r>
      </w:hyperlink>
      <w:r w:rsidR="00375B6F" w:rsidRPr="00375B6F">
        <w:rPr>
          <w:rFonts w:ascii="Book Antiqua" w:hAnsi="Book Antiqua"/>
          <w:bCs/>
          <w:iCs/>
          <w:sz w:val="22"/>
          <w:szCs w:val="28"/>
        </w:rPr>
        <w:t>.</w:t>
      </w:r>
    </w:p>
    <w:p w:rsidR="00D7262A" w:rsidRPr="004222C0" w:rsidRDefault="00D7262A" w:rsidP="00D7262A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</w:p>
    <w:p w:rsidR="00D7262A" w:rsidRPr="004222C0" w:rsidRDefault="00D7262A" w:rsidP="00D7262A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  <w:r w:rsidRPr="004222C0">
        <w:rPr>
          <w:rFonts w:ascii="Book Antiqua" w:hAnsi="Book Antiqua"/>
          <w:bCs/>
          <w:iCs/>
          <w:sz w:val="22"/>
          <w:szCs w:val="28"/>
        </w:rPr>
        <w:t xml:space="preserve">Zadavatel si vyhrazuje právo na změnu nebo úpravu podmínek stanovených v zadávací dokumentaci, a to buď na základě žádosti účastníků zadávacího řízení o vysvětlení zadávací dokumentace, nebo z vlastního podnětu. Tyto změny budou zveřejněny na </w:t>
      </w:r>
      <w:hyperlink r:id="rId13" w:history="1">
        <w:r w:rsidR="00375B6F" w:rsidRPr="00375B6F">
          <w:rPr>
            <w:rStyle w:val="Hypertextovodkaz"/>
            <w:rFonts w:ascii="Book Antiqua" w:hAnsi="Book Antiqua"/>
            <w:bCs/>
            <w:iCs/>
            <w:sz w:val="22"/>
            <w:szCs w:val="28"/>
          </w:rPr>
          <w:t>profilu zadavatele</w:t>
        </w:r>
      </w:hyperlink>
      <w:r w:rsidR="00375B6F" w:rsidRPr="00375B6F">
        <w:rPr>
          <w:rFonts w:ascii="Book Antiqua" w:hAnsi="Book Antiqua"/>
          <w:bCs/>
          <w:iCs/>
          <w:sz w:val="22"/>
          <w:szCs w:val="28"/>
        </w:rPr>
        <w:t>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</w:p>
    <w:p w:rsidR="00D7262A" w:rsidRPr="00D11A33" w:rsidRDefault="00D7262A" w:rsidP="00D7262A">
      <w:pPr>
        <w:spacing w:line="280" w:lineRule="atLeast"/>
        <w:ind w:left="709" w:hanging="709"/>
        <w:jc w:val="both"/>
        <w:rPr>
          <w:rFonts w:ascii="Book Antiqua" w:hAnsi="Book Antiqua"/>
          <w:bCs/>
          <w:iCs/>
          <w:sz w:val="22"/>
          <w:szCs w:val="28"/>
        </w:rPr>
      </w:pPr>
      <w:r w:rsidRPr="00D11A33">
        <w:rPr>
          <w:rFonts w:ascii="Book Antiqua" w:hAnsi="Book Antiqua"/>
          <w:bCs/>
          <w:iCs/>
          <w:sz w:val="22"/>
          <w:szCs w:val="28"/>
        </w:rPr>
        <w:t>Dodavatel je povinen dodržovat následující:</w:t>
      </w:r>
    </w:p>
    <w:p w:rsidR="00D7262A" w:rsidRPr="00687BCE" w:rsidRDefault="00D7262A" w:rsidP="00D7262A">
      <w:pPr>
        <w:numPr>
          <w:ilvl w:val="0"/>
          <w:numId w:val="7"/>
        </w:numPr>
        <w:rPr>
          <w:rFonts w:ascii="Book Antiqua" w:hAnsi="Book Antiqua"/>
          <w:bCs/>
          <w:iCs/>
          <w:sz w:val="22"/>
          <w:szCs w:val="28"/>
        </w:rPr>
      </w:pPr>
      <w:r w:rsidRPr="00687BCE">
        <w:rPr>
          <w:rFonts w:ascii="Book Antiqua" w:hAnsi="Book Antiqua"/>
          <w:bCs/>
          <w:iCs/>
          <w:sz w:val="22"/>
          <w:szCs w:val="28"/>
        </w:rPr>
        <w:t>při stavbě nesmí být znečišťovány místní komunikace a případné znečištění musí být ihned odstraněno,</w:t>
      </w:r>
    </w:p>
    <w:p w:rsidR="00D7262A" w:rsidRPr="00687BCE" w:rsidRDefault="00D7262A" w:rsidP="00D7262A">
      <w:pPr>
        <w:numPr>
          <w:ilvl w:val="0"/>
          <w:numId w:val="7"/>
        </w:numPr>
        <w:rPr>
          <w:rFonts w:ascii="Book Antiqua" w:hAnsi="Book Antiqua"/>
          <w:bCs/>
          <w:iCs/>
          <w:sz w:val="22"/>
          <w:szCs w:val="28"/>
        </w:rPr>
      </w:pPr>
      <w:r w:rsidRPr="00687BCE">
        <w:rPr>
          <w:rFonts w:ascii="Book Antiqua" w:hAnsi="Book Antiqua"/>
          <w:bCs/>
          <w:iCs/>
          <w:sz w:val="22"/>
          <w:szCs w:val="28"/>
        </w:rPr>
        <w:t xml:space="preserve">stavební materiál nesmí být ukládán bez vědomí </w:t>
      </w:r>
      <w:r w:rsidR="00375B6F">
        <w:rPr>
          <w:rFonts w:ascii="Book Antiqua" w:hAnsi="Book Antiqua"/>
          <w:bCs/>
          <w:iCs/>
          <w:sz w:val="22"/>
          <w:szCs w:val="28"/>
        </w:rPr>
        <w:t>MěÚ Ostrov</w:t>
      </w:r>
      <w:r w:rsidRPr="00687BCE">
        <w:rPr>
          <w:rFonts w:ascii="Book Antiqua" w:hAnsi="Book Antiqua"/>
          <w:bCs/>
          <w:iCs/>
          <w:sz w:val="22"/>
          <w:szCs w:val="28"/>
        </w:rPr>
        <w:t xml:space="preserve"> na veřejné prostranství mimo prostor stavby,</w:t>
      </w:r>
    </w:p>
    <w:p w:rsidR="00D7262A" w:rsidRPr="00D11A33" w:rsidRDefault="00D7262A" w:rsidP="00D7262A">
      <w:pPr>
        <w:numPr>
          <w:ilvl w:val="0"/>
          <w:numId w:val="7"/>
        </w:numPr>
        <w:suppressAutoHyphens/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  <w:r w:rsidRPr="00D11A33">
        <w:rPr>
          <w:rFonts w:ascii="Book Antiqua" w:hAnsi="Book Antiqua"/>
          <w:bCs/>
          <w:iCs/>
          <w:sz w:val="22"/>
          <w:szCs w:val="28"/>
        </w:rPr>
        <w:t>nepřekračovat povolené hranice hluku o sobotách, nedělích a svátcích po celý den, ve všední den od 19:00 hodin do 7:00 hodin.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  <w:r w:rsidRPr="004222C0">
        <w:rPr>
          <w:rFonts w:ascii="Book Antiqua" w:hAnsi="Book Antiqua"/>
          <w:bCs/>
          <w:iCs/>
          <w:sz w:val="22"/>
          <w:szCs w:val="28"/>
        </w:rPr>
        <w:lastRenderedPageBreak/>
        <w:t>Účastník zadávacího řízení nemá právo na náhradu nákladů spojených s účastí ve veřejné zakázce.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  <w:r w:rsidRPr="004222C0">
        <w:rPr>
          <w:rFonts w:ascii="Book Antiqua" w:hAnsi="Book Antiqua"/>
          <w:bCs/>
          <w:iCs/>
          <w:sz w:val="22"/>
          <w:szCs w:val="28"/>
        </w:rPr>
        <w:t>Nabídky se účastníkům zadávacího řízení nevracejí a zůstávají zadavateli jako součást dokumentace o zadání veřejné zakázky.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  <w:r w:rsidRPr="004222C0">
        <w:rPr>
          <w:rFonts w:ascii="Book Antiqua" w:hAnsi="Book Antiqua"/>
          <w:bCs/>
          <w:iCs/>
          <w:sz w:val="22"/>
          <w:szCs w:val="28"/>
        </w:rPr>
        <w:t xml:space="preserve">V případě, že dojde ke změně údajů uvedených v nabídce do doby uzavření smlouvy s vybraným účastníkem zadávacího řízení, je příslušný účastník zadávacího řízení povinen o této změně zadavatele bezodkladně písemně informovat. V případě, že dojde ke změně v kvalifikaci účastníka zadávacího řízení, je třeba postupovat dle </w:t>
      </w:r>
      <w:proofErr w:type="spellStart"/>
      <w:r w:rsidRPr="004222C0">
        <w:rPr>
          <w:rFonts w:ascii="Book Antiqua" w:hAnsi="Book Antiqua"/>
          <w:bCs/>
          <w:iCs/>
          <w:sz w:val="22"/>
          <w:szCs w:val="28"/>
        </w:rPr>
        <w:t>ust</w:t>
      </w:r>
      <w:proofErr w:type="spellEnd"/>
      <w:r w:rsidRPr="004222C0">
        <w:rPr>
          <w:rFonts w:ascii="Book Antiqua" w:hAnsi="Book Antiqua"/>
          <w:bCs/>
          <w:iCs/>
          <w:sz w:val="22"/>
          <w:szCs w:val="28"/>
        </w:rPr>
        <w:t>. § 88 zákona.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  <w:r w:rsidRPr="004222C0">
        <w:rPr>
          <w:rFonts w:ascii="Book Antiqua" w:hAnsi="Book Antiqua"/>
          <w:bCs/>
          <w:iCs/>
          <w:sz w:val="22"/>
          <w:szCs w:val="28"/>
        </w:rPr>
        <w:t>Zadavatel si vyhrazuje právo ověřit informace obsažené v nabídce účastníka zadávacího řízení u třetích osob.</w:t>
      </w:r>
    </w:p>
    <w:p w:rsidR="00B34CDE" w:rsidRPr="004222C0" w:rsidRDefault="00B34CDE" w:rsidP="00B34CDE">
      <w:pPr>
        <w:spacing w:line="280" w:lineRule="atLeast"/>
        <w:ind w:left="709" w:hanging="709"/>
        <w:jc w:val="both"/>
        <w:rPr>
          <w:rFonts w:ascii="Book Antiqua" w:hAnsi="Book Antiqua"/>
          <w:bCs/>
          <w:iCs/>
          <w:sz w:val="22"/>
          <w:szCs w:val="28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  <w:r w:rsidRPr="004222C0">
        <w:rPr>
          <w:rFonts w:ascii="Book Antiqua" w:hAnsi="Book Antiqua"/>
          <w:bCs/>
          <w:iCs/>
          <w:sz w:val="22"/>
          <w:szCs w:val="28"/>
        </w:rPr>
        <w:t>Zadavatel si vyhrazuje právo zrušit zadávací řízení kdykoli bez udání důvodu. Zruší-li zadavatel zadávací řízení, je povinen o tom účastníky zadávacího řízení bezodkladně informovat. Bude-li zadávací řízení zrušeno ještě před otevřením nabídek, budou neotevřené nabídky vráceny všem účastníkům zadávacího řízení.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  <w:r w:rsidRPr="004222C0">
        <w:rPr>
          <w:rFonts w:ascii="Book Antiqua" w:hAnsi="Book Antiqua"/>
          <w:bCs/>
          <w:iCs/>
          <w:sz w:val="22"/>
          <w:szCs w:val="28"/>
        </w:rPr>
        <w:t>Zadavatel není odpovědný za jakékoli škody, ani za případný ušlý zisk, které souvisí se zrušením zadávacího řízení, ani v případě, že zadavatel byl účastníkem zadávacího řízení informován o možnosti vzniku škody.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</w:p>
    <w:p w:rsidR="00B34CDE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  <w:r w:rsidRPr="004222C0">
        <w:rPr>
          <w:rFonts w:ascii="Book Antiqua" w:hAnsi="Book Antiqua"/>
          <w:bCs/>
          <w:iCs/>
          <w:sz w:val="22"/>
          <w:szCs w:val="28"/>
        </w:rPr>
        <w:t>Zadavatel požaduje po vybraném účastníkovi zadávacího řízení při realizaci zakázky splnění povinností vyplývajících ze zákona č. 320/2001 Sb., o finanční kontrole. Tyto činnosti bude zadavatel činit vždy v souladu se závaznými předpisy.</w:t>
      </w:r>
    </w:p>
    <w:p w:rsidR="00B34CDE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bCs/>
          <w:iCs/>
          <w:sz w:val="22"/>
          <w:szCs w:val="28"/>
        </w:rPr>
      </w:pPr>
    </w:p>
    <w:p w:rsidR="00B34CDE" w:rsidRPr="004222C0" w:rsidRDefault="00B34CDE" w:rsidP="00B34CDE">
      <w:pPr>
        <w:pStyle w:val="Nadpis1"/>
        <w:numPr>
          <w:ilvl w:val="0"/>
          <w:numId w:val="9"/>
        </w:numPr>
        <w:suppressAutoHyphens/>
        <w:spacing w:before="0" w:after="0" w:line="280" w:lineRule="atLeast"/>
        <w:ind w:hanging="720"/>
        <w:jc w:val="both"/>
        <w:rPr>
          <w:rFonts w:ascii="Book Antiqua" w:hAnsi="Book Antiqua"/>
          <w:sz w:val="28"/>
        </w:rPr>
      </w:pPr>
      <w:bookmarkStart w:id="38" w:name="_Toc341686437"/>
      <w:bookmarkStart w:id="39" w:name="_Toc349891017"/>
      <w:r w:rsidRPr="004222C0">
        <w:rPr>
          <w:rFonts w:ascii="Book Antiqua" w:hAnsi="Book Antiqua"/>
          <w:sz w:val="28"/>
        </w:rPr>
        <w:t>Požadavek na informaci o poddodavatelích</w:t>
      </w:r>
      <w:bookmarkEnd w:id="38"/>
      <w:bookmarkEnd w:id="39"/>
    </w:p>
    <w:p w:rsidR="00D7262A" w:rsidRPr="004222C0" w:rsidRDefault="00B34CDE" w:rsidP="00D7262A">
      <w:pPr>
        <w:spacing w:line="280" w:lineRule="atLeast"/>
        <w:jc w:val="both"/>
        <w:rPr>
          <w:rFonts w:ascii="Book Antiqua" w:hAnsi="Book Antiqua" w:cs="Arial"/>
          <w:sz w:val="22"/>
        </w:rPr>
      </w:pPr>
      <w:r w:rsidRPr="004222C0">
        <w:rPr>
          <w:rFonts w:ascii="Book Antiqua" w:hAnsi="Book Antiqua" w:cs="Arial"/>
          <w:sz w:val="22"/>
        </w:rPr>
        <w:t>15.1</w:t>
      </w:r>
      <w:r w:rsidRPr="004222C0">
        <w:rPr>
          <w:rFonts w:ascii="Book Antiqua" w:hAnsi="Book Antiqua" w:cs="Arial"/>
          <w:sz w:val="22"/>
        </w:rPr>
        <w:tab/>
        <w:t xml:space="preserve">Zadavatel umožňuje, aby </w:t>
      </w:r>
      <w:r w:rsidR="00D7262A" w:rsidRPr="004222C0">
        <w:rPr>
          <w:rFonts w:ascii="Book Antiqua" w:hAnsi="Book Antiqua" w:cs="Arial"/>
          <w:sz w:val="22"/>
        </w:rPr>
        <w:t>účastník zadávacího řízení realizoval zakázku za pomoci poddodavatelů. V případě, že části zakázky budou plněny formou poddodávky (prostřednictvím třetí osoby), musí účastník zadávacího řízení v souladu s </w:t>
      </w:r>
      <w:proofErr w:type="spellStart"/>
      <w:r w:rsidR="00D7262A" w:rsidRPr="004222C0">
        <w:rPr>
          <w:rFonts w:ascii="Book Antiqua" w:hAnsi="Book Antiqua" w:cs="Arial"/>
          <w:sz w:val="22"/>
        </w:rPr>
        <w:t>ust</w:t>
      </w:r>
      <w:proofErr w:type="spellEnd"/>
      <w:r w:rsidR="00D7262A" w:rsidRPr="004222C0">
        <w:rPr>
          <w:rFonts w:ascii="Book Antiqua" w:hAnsi="Book Antiqua" w:cs="Arial"/>
          <w:sz w:val="22"/>
        </w:rPr>
        <w:t xml:space="preserve">. § 105 odst. 1 zákona ve své nabídce uvést, jakou část plnění veřejné zakázky bude zadána třetím osobám, a které osoby to budou (u poddodavatele je účastník zadávacího řízení povinen uvést jeho identifikační údaje dle </w:t>
      </w:r>
      <w:proofErr w:type="spellStart"/>
      <w:r w:rsidR="00D7262A" w:rsidRPr="004222C0">
        <w:rPr>
          <w:rFonts w:ascii="Book Antiqua" w:hAnsi="Book Antiqua" w:cs="Arial"/>
          <w:sz w:val="22"/>
        </w:rPr>
        <w:t>ust</w:t>
      </w:r>
      <w:proofErr w:type="spellEnd"/>
      <w:r w:rsidR="00D7262A" w:rsidRPr="004222C0">
        <w:rPr>
          <w:rFonts w:ascii="Book Antiqua" w:hAnsi="Book Antiqua" w:cs="Arial"/>
          <w:sz w:val="22"/>
        </w:rPr>
        <w:t xml:space="preserve">. § 28 odst. 1 písm. g) zákona). </w:t>
      </w:r>
    </w:p>
    <w:p w:rsidR="00B34CDE" w:rsidRPr="004222C0" w:rsidRDefault="00D7262A" w:rsidP="00D7262A">
      <w:pPr>
        <w:spacing w:line="280" w:lineRule="atLeast"/>
        <w:jc w:val="both"/>
        <w:rPr>
          <w:rFonts w:ascii="Book Antiqua" w:hAnsi="Book Antiqua" w:cs="Arial"/>
          <w:sz w:val="22"/>
        </w:rPr>
      </w:pPr>
      <w:r w:rsidRPr="004222C0">
        <w:rPr>
          <w:rFonts w:ascii="Book Antiqua" w:hAnsi="Book Antiqua" w:cs="Arial"/>
          <w:sz w:val="22"/>
        </w:rPr>
        <w:t xml:space="preserve">Učiní tak prohlášením, k němuž využije přílohu č. </w:t>
      </w:r>
      <w:r>
        <w:rPr>
          <w:rFonts w:ascii="Book Antiqua" w:hAnsi="Book Antiqua" w:cs="Arial"/>
          <w:sz w:val="22"/>
        </w:rPr>
        <w:t>3</w:t>
      </w:r>
      <w:r w:rsidRPr="004222C0">
        <w:rPr>
          <w:rFonts w:ascii="Book Antiqua" w:hAnsi="Book Antiqua" w:cs="Arial"/>
          <w:sz w:val="22"/>
        </w:rPr>
        <w:t xml:space="preserve"> zadávací dokumentace, v němž popíše poddodavatelský systém spolu s uvedením, jakou část veřejné zakázky bude konkrétní poddodavatel realizovat s uvedením druhu dodávek, služeb nebo stavebních prací a s uvedením finančního podílu na veřejné zakázce.</w:t>
      </w:r>
    </w:p>
    <w:p w:rsidR="00B34CDE" w:rsidRPr="004222C0" w:rsidRDefault="00B34CDE" w:rsidP="00B34CDE">
      <w:pPr>
        <w:spacing w:line="280" w:lineRule="atLeast"/>
        <w:ind w:left="709" w:hanging="709"/>
        <w:jc w:val="both"/>
        <w:rPr>
          <w:rFonts w:ascii="Book Antiqua" w:hAnsi="Book Antiqua" w:cs="Arial"/>
          <w:sz w:val="22"/>
        </w:rPr>
      </w:pPr>
      <w:r w:rsidRPr="004222C0">
        <w:rPr>
          <w:rFonts w:ascii="Book Antiqua" w:hAnsi="Book Antiqua" w:cs="Arial"/>
          <w:sz w:val="22"/>
        </w:rPr>
        <w:t xml:space="preserve">  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</w:rPr>
      </w:pPr>
      <w:r w:rsidRPr="004222C0">
        <w:rPr>
          <w:rFonts w:ascii="Book Antiqua" w:hAnsi="Book Antiqua" w:cs="Arial"/>
          <w:sz w:val="22"/>
        </w:rPr>
        <w:t>15.2</w:t>
      </w:r>
      <w:r w:rsidRPr="004222C0">
        <w:rPr>
          <w:rFonts w:ascii="Book Antiqua" w:hAnsi="Book Antiqua" w:cs="Arial"/>
          <w:sz w:val="22"/>
        </w:rPr>
        <w:tab/>
        <w:t xml:space="preserve">Úprava či doplnění seznamu poddodavatelů v průběhu plnění veřejné zakázky jsou možné pouze na základě písemné dohody smluvních stran. Změna poddodavatele uvedeného v nabídce v průběhu plnění veřejné zakázky je možná pouze se souhlasem zadavatele, a to i tehdy, pokud účastník zadávacího řízení pomocí tohoto poddodavatele neprokazoval splnění kvalifikace. Pokud však účastník zadávacího řízení prokázal splnění části kvalifikace pomocí poddodavatele, je oprávněn ho nahradit pouze </w:t>
      </w:r>
      <w:r w:rsidRPr="004222C0">
        <w:rPr>
          <w:rFonts w:ascii="Book Antiqua" w:hAnsi="Book Antiqua" w:cs="Arial"/>
          <w:sz w:val="22"/>
        </w:rPr>
        <w:lastRenderedPageBreak/>
        <w:t>poddodavatelem, který splňuje požadovanou část kvalifikace ve stejném nebo větším rozsahu. Zadavatel není oprávněn souhlas s výměnou poddodavatele bez objektivního důvodu odmítnout.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 w:val="22"/>
        </w:rPr>
      </w:pPr>
      <w:r w:rsidRPr="004222C0">
        <w:rPr>
          <w:rFonts w:ascii="Book Antiqua" w:hAnsi="Book Antiqua" w:cs="Arial"/>
          <w:sz w:val="22"/>
        </w:rPr>
        <w:t xml:space="preserve">15.3 Tím není dotčena výlučná odpovědnost účastníka zadávacího řízení za poskytování řádného plnění.  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Cs w:val="22"/>
          <w:u w:val="single"/>
        </w:rPr>
      </w:pP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 w:cs="Arial"/>
          <w:szCs w:val="22"/>
          <w:u w:val="single"/>
        </w:rPr>
      </w:pPr>
    </w:p>
    <w:p w:rsidR="00B34CDE" w:rsidRPr="004222C0" w:rsidRDefault="00B34CDE" w:rsidP="00B34CDE">
      <w:pPr>
        <w:widowControl w:val="0"/>
        <w:spacing w:line="280" w:lineRule="atLeast"/>
        <w:jc w:val="both"/>
        <w:rPr>
          <w:rFonts w:ascii="Book Antiqua" w:hAnsi="Book Antiqua" w:cs="Arial"/>
          <w:szCs w:val="22"/>
          <w:u w:val="single"/>
        </w:rPr>
      </w:pPr>
    </w:p>
    <w:p w:rsidR="00B34CDE" w:rsidRPr="004222C0" w:rsidRDefault="00B34CDE" w:rsidP="00B34CDE">
      <w:pPr>
        <w:widowControl w:val="0"/>
        <w:spacing w:line="280" w:lineRule="atLeast"/>
        <w:jc w:val="both"/>
        <w:rPr>
          <w:rFonts w:ascii="Book Antiqua" w:hAnsi="Book Antiqua"/>
          <w:b/>
          <w:bCs/>
          <w:kern w:val="32"/>
          <w:sz w:val="28"/>
          <w:szCs w:val="32"/>
          <w:lang w:val="x-none"/>
        </w:rPr>
      </w:pPr>
      <w:r w:rsidRPr="004222C0">
        <w:rPr>
          <w:rFonts w:ascii="Book Antiqua" w:hAnsi="Book Antiqua"/>
          <w:b/>
          <w:bCs/>
          <w:kern w:val="32"/>
          <w:sz w:val="28"/>
          <w:szCs w:val="32"/>
        </w:rPr>
        <w:t>16</w:t>
      </w:r>
      <w:r w:rsidRPr="004222C0">
        <w:rPr>
          <w:rFonts w:ascii="Book Antiqua" w:hAnsi="Book Antiqua"/>
          <w:b/>
          <w:bCs/>
          <w:kern w:val="32"/>
          <w:sz w:val="28"/>
          <w:szCs w:val="32"/>
        </w:rPr>
        <w:tab/>
      </w:r>
      <w:r w:rsidRPr="004222C0">
        <w:rPr>
          <w:rFonts w:ascii="Book Antiqua" w:hAnsi="Book Antiqua"/>
          <w:b/>
          <w:bCs/>
          <w:kern w:val="32"/>
          <w:sz w:val="28"/>
          <w:szCs w:val="32"/>
          <w:lang w:val="x-none"/>
        </w:rPr>
        <w:t xml:space="preserve">Části zadávací dokumentace 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 w:val="22"/>
          <w:szCs w:val="22"/>
          <w:u w:val="single"/>
        </w:rPr>
      </w:pPr>
      <w:r w:rsidRPr="004222C0">
        <w:rPr>
          <w:rFonts w:ascii="Book Antiqua" w:hAnsi="Book Antiqua"/>
          <w:sz w:val="22"/>
          <w:szCs w:val="22"/>
          <w:u w:val="single"/>
        </w:rPr>
        <w:t>16.1</w:t>
      </w:r>
      <w:r w:rsidRPr="004222C0">
        <w:rPr>
          <w:rFonts w:ascii="Book Antiqua" w:hAnsi="Book Antiqua"/>
          <w:sz w:val="22"/>
          <w:szCs w:val="22"/>
          <w:u w:val="single"/>
        </w:rPr>
        <w:tab/>
        <w:t>Obsah zadávací dokumentace  - Zadávací dokumentace obsahuje:</w:t>
      </w:r>
    </w:p>
    <w:p w:rsidR="00B34CDE" w:rsidRPr="004222C0" w:rsidRDefault="00B34CDE" w:rsidP="00B34CDE">
      <w:pPr>
        <w:tabs>
          <w:tab w:val="left" w:pos="1440"/>
          <w:tab w:val="left" w:pos="1800"/>
        </w:tabs>
        <w:spacing w:line="280" w:lineRule="atLeast"/>
        <w:jc w:val="both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>Příloha č. 1 - Krycí list nabídky;</w:t>
      </w:r>
    </w:p>
    <w:p w:rsidR="00B34CDE" w:rsidRPr="004222C0" w:rsidRDefault="00B34CDE" w:rsidP="00B34CDE">
      <w:pPr>
        <w:tabs>
          <w:tab w:val="left" w:pos="1440"/>
          <w:tab w:val="left" w:pos="1800"/>
        </w:tabs>
        <w:spacing w:line="280" w:lineRule="atLeast"/>
        <w:jc w:val="both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>Příloha č. 2 - Vzor čestného prohlášení o splnění kvalifikačních předpokladů;</w:t>
      </w:r>
    </w:p>
    <w:p w:rsidR="00B34CDE" w:rsidRPr="004222C0" w:rsidRDefault="00B34CDE" w:rsidP="00B34CDE">
      <w:pPr>
        <w:tabs>
          <w:tab w:val="left" w:pos="1440"/>
          <w:tab w:val="left" w:pos="1800"/>
        </w:tabs>
        <w:spacing w:line="280" w:lineRule="atLeast"/>
        <w:jc w:val="both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>Příloha č. 3 - Seznam poddodavatelů;</w:t>
      </w:r>
    </w:p>
    <w:p w:rsidR="00B34CDE" w:rsidRPr="004222C0" w:rsidRDefault="00B34CDE" w:rsidP="00B34CDE">
      <w:pPr>
        <w:tabs>
          <w:tab w:val="left" w:pos="1440"/>
          <w:tab w:val="left" w:pos="1800"/>
        </w:tabs>
        <w:spacing w:line="280" w:lineRule="atLeast"/>
        <w:jc w:val="both"/>
        <w:rPr>
          <w:rFonts w:ascii="Book Antiqua" w:hAnsi="Book Antiqua"/>
          <w:sz w:val="22"/>
          <w:szCs w:val="22"/>
        </w:rPr>
      </w:pPr>
      <w:r w:rsidRPr="004222C0">
        <w:rPr>
          <w:rFonts w:ascii="Book Antiqua" w:hAnsi="Book Antiqua"/>
          <w:sz w:val="22"/>
          <w:szCs w:val="22"/>
        </w:rPr>
        <w:t>Příloha č. 4 - Návrh smlouvy o dílo;</w:t>
      </w:r>
    </w:p>
    <w:p w:rsidR="00B34CDE" w:rsidRPr="004222C0" w:rsidRDefault="00B34CDE" w:rsidP="00B34CDE">
      <w:pPr>
        <w:spacing w:line="280" w:lineRule="atLeast"/>
        <w:jc w:val="both"/>
        <w:rPr>
          <w:rFonts w:ascii="Book Antiqua" w:hAnsi="Book Antiqua"/>
          <w:sz w:val="22"/>
          <w:szCs w:val="22"/>
        </w:rPr>
      </w:pPr>
      <w:r w:rsidRPr="005979DF">
        <w:rPr>
          <w:rFonts w:ascii="Book Antiqua" w:hAnsi="Book Antiqua"/>
          <w:sz w:val="22"/>
          <w:szCs w:val="22"/>
        </w:rPr>
        <w:t>Příloha č. 5 - Technické podmínky (projektová dokumentace s výkazem výměr</w:t>
      </w:r>
      <w:r w:rsidR="005979DF" w:rsidRPr="005979DF">
        <w:rPr>
          <w:rFonts w:ascii="Book Antiqua" w:hAnsi="Book Antiqua"/>
          <w:sz w:val="22"/>
          <w:szCs w:val="22"/>
        </w:rPr>
        <w:t xml:space="preserve">; </w:t>
      </w:r>
      <w:r w:rsidRPr="005979DF">
        <w:rPr>
          <w:rFonts w:ascii="Book Antiqua" w:hAnsi="Book Antiqua"/>
          <w:sz w:val="22"/>
          <w:szCs w:val="22"/>
        </w:rPr>
        <w:t>projektová dokumentace je zpracována v elektronické podobě, výkaz výměr v elektronické podobě).</w:t>
      </w:r>
    </w:p>
    <w:p w:rsidR="00B34CDE" w:rsidRPr="007074D2" w:rsidRDefault="00B34CDE" w:rsidP="00B34CDE">
      <w:pPr>
        <w:autoSpaceDE w:val="0"/>
        <w:autoSpaceDN w:val="0"/>
        <w:adjustRightInd w:val="0"/>
        <w:spacing w:line="280" w:lineRule="atLeast"/>
        <w:jc w:val="both"/>
        <w:rPr>
          <w:rFonts w:ascii="Book Antiqua" w:hAnsi="Book Antiqua" w:cs="Arial"/>
          <w:sz w:val="22"/>
          <w:szCs w:val="22"/>
        </w:rPr>
      </w:pPr>
    </w:p>
    <w:p w:rsidR="00B34CDE" w:rsidRPr="007074D2" w:rsidRDefault="00B34CDE" w:rsidP="00B34CDE">
      <w:pPr>
        <w:tabs>
          <w:tab w:val="left" w:pos="1440"/>
          <w:tab w:val="left" w:pos="1800"/>
        </w:tabs>
        <w:spacing w:line="280" w:lineRule="atLeast"/>
        <w:rPr>
          <w:rFonts w:ascii="Book Antiqua" w:hAnsi="Book Antiqua" w:cs="Arial"/>
          <w:sz w:val="22"/>
          <w:szCs w:val="22"/>
        </w:rPr>
      </w:pPr>
    </w:p>
    <w:p w:rsidR="00B34CDE" w:rsidRDefault="00B34CDE" w:rsidP="00B34CDE">
      <w:pPr>
        <w:ind w:left="9" w:right="2"/>
        <w:rPr>
          <w:rFonts w:ascii="Book Antiqua" w:hAnsi="Book Antiqua"/>
          <w:sz w:val="22"/>
        </w:rPr>
      </w:pPr>
      <w:r w:rsidRPr="003D52D3">
        <w:rPr>
          <w:rFonts w:ascii="Book Antiqua" w:hAnsi="Book Antiqua"/>
          <w:sz w:val="22"/>
        </w:rPr>
        <w:t xml:space="preserve">V </w:t>
      </w:r>
      <w:r w:rsidR="00375B6F">
        <w:rPr>
          <w:rFonts w:ascii="Book Antiqua" w:hAnsi="Book Antiqua"/>
          <w:sz w:val="22"/>
        </w:rPr>
        <w:t>Ostrově</w:t>
      </w:r>
      <w:r w:rsidRPr="003D52D3">
        <w:rPr>
          <w:rFonts w:ascii="Book Antiqua" w:hAnsi="Book Antiqua"/>
          <w:sz w:val="22"/>
        </w:rPr>
        <w:t xml:space="preserve"> dne </w:t>
      </w:r>
      <w:proofErr w:type="gramStart"/>
      <w:r w:rsidR="00295553">
        <w:rPr>
          <w:rFonts w:ascii="Book Antiqua" w:hAnsi="Book Antiqua"/>
          <w:sz w:val="22"/>
        </w:rPr>
        <w:t>27</w:t>
      </w:r>
      <w:r w:rsidR="00D7262A">
        <w:rPr>
          <w:rFonts w:ascii="Book Antiqua" w:hAnsi="Book Antiqua"/>
          <w:sz w:val="22"/>
        </w:rPr>
        <w:t>.</w:t>
      </w:r>
      <w:r w:rsidR="00295553">
        <w:rPr>
          <w:rFonts w:ascii="Book Antiqua" w:hAnsi="Book Antiqua"/>
          <w:sz w:val="22"/>
        </w:rPr>
        <w:t>5</w:t>
      </w:r>
      <w:r w:rsidR="00D7262A">
        <w:rPr>
          <w:rFonts w:ascii="Book Antiqua" w:hAnsi="Book Antiqua"/>
          <w:sz w:val="22"/>
        </w:rPr>
        <w:t>.201</w:t>
      </w:r>
      <w:r w:rsidR="00295553">
        <w:rPr>
          <w:rFonts w:ascii="Book Antiqua" w:hAnsi="Book Antiqua"/>
          <w:sz w:val="22"/>
        </w:rPr>
        <w:t>9</w:t>
      </w:r>
      <w:proofErr w:type="gramEnd"/>
    </w:p>
    <w:p w:rsidR="00D7262A" w:rsidRPr="003D52D3" w:rsidRDefault="00D7262A" w:rsidP="00B34CDE">
      <w:pPr>
        <w:ind w:left="9" w:right="2"/>
        <w:rPr>
          <w:rFonts w:ascii="Book Antiqua" w:hAnsi="Book Antiqua"/>
          <w:sz w:val="22"/>
        </w:rPr>
      </w:pPr>
    </w:p>
    <w:p w:rsidR="00B34CDE" w:rsidRPr="003D52D3" w:rsidRDefault="00B34CDE" w:rsidP="00B34CDE">
      <w:pPr>
        <w:spacing w:line="259" w:lineRule="auto"/>
        <w:ind w:left="5042"/>
        <w:rPr>
          <w:rFonts w:ascii="Book Antiqua" w:hAnsi="Book Antiqua"/>
          <w:sz w:val="22"/>
        </w:rPr>
      </w:pPr>
      <w:r w:rsidRPr="003D52D3">
        <w:rPr>
          <w:rFonts w:ascii="Book Antiqua" w:hAnsi="Book Antiqua"/>
          <w:sz w:val="22"/>
        </w:rPr>
        <w:t xml:space="preserve">                                                           </w:t>
      </w:r>
    </w:p>
    <w:p w:rsidR="00B34CDE" w:rsidRPr="003D52D3" w:rsidRDefault="00B34CDE" w:rsidP="00B34CDE">
      <w:pPr>
        <w:spacing w:line="259" w:lineRule="auto"/>
        <w:ind w:left="2772"/>
        <w:jc w:val="center"/>
        <w:rPr>
          <w:rFonts w:ascii="Book Antiqua" w:hAnsi="Book Antiqua"/>
          <w:sz w:val="22"/>
        </w:rPr>
      </w:pPr>
      <w:r w:rsidRPr="003D52D3">
        <w:rPr>
          <w:rFonts w:ascii="Book Antiqua" w:hAnsi="Book Antiqua"/>
          <w:sz w:val="22"/>
        </w:rPr>
        <w:t xml:space="preserve">                                       </w:t>
      </w:r>
    </w:p>
    <w:p w:rsidR="00B34CDE" w:rsidRPr="003D52D3" w:rsidRDefault="00B34CDE" w:rsidP="00B34CDE">
      <w:pPr>
        <w:spacing w:line="259" w:lineRule="auto"/>
        <w:ind w:right="770"/>
        <w:jc w:val="right"/>
        <w:rPr>
          <w:rFonts w:ascii="Book Antiqua" w:hAnsi="Book Antiqua"/>
          <w:sz w:val="22"/>
        </w:rPr>
      </w:pPr>
      <w:r w:rsidRPr="003D52D3">
        <w:rPr>
          <w:rFonts w:ascii="Book Antiqua" w:hAnsi="Book Antiqua"/>
          <w:sz w:val="22"/>
        </w:rPr>
        <w:t xml:space="preserve">…............................................................ </w:t>
      </w:r>
    </w:p>
    <w:p w:rsidR="00B34CDE" w:rsidRPr="003D52D3" w:rsidRDefault="00B34CDE" w:rsidP="00B34CDE">
      <w:pPr>
        <w:spacing w:line="259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 xml:space="preserve">                                                                                           </w:t>
      </w:r>
      <w:r w:rsidR="00375B6F">
        <w:rPr>
          <w:rFonts w:ascii="Book Antiqua" w:hAnsi="Book Antiqua"/>
          <w:sz w:val="22"/>
        </w:rPr>
        <w:t xml:space="preserve">Ing. </w:t>
      </w:r>
      <w:r w:rsidR="00295553">
        <w:rPr>
          <w:rFonts w:ascii="Book Antiqua" w:hAnsi="Book Antiqua"/>
          <w:sz w:val="22"/>
        </w:rPr>
        <w:t>Jan Bureš</w:t>
      </w:r>
    </w:p>
    <w:p w:rsidR="00B34CDE" w:rsidRPr="003D52D3" w:rsidRDefault="00B34CDE" w:rsidP="00B34CDE">
      <w:pPr>
        <w:spacing w:line="259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 xml:space="preserve">                                                                        </w:t>
      </w:r>
      <w:r w:rsidR="00735ABD">
        <w:rPr>
          <w:rFonts w:ascii="Book Antiqua" w:hAnsi="Book Antiqua"/>
          <w:sz w:val="22"/>
        </w:rPr>
        <w:t xml:space="preserve">                 </w:t>
      </w:r>
      <w:r w:rsidR="00375B6F">
        <w:rPr>
          <w:rFonts w:ascii="Book Antiqua" w:hAnsi="Book Antiqua"/>
          <w:sz w:val="22"/>
        </w:rPr>
        <w:t xml:space="preserve">  </w:t>
      </w:r>
      <w:r w:rsidRPr="003D52D3">
        <w:rPr>
          <w:rFonts w:ascii="Book Antiqua" w:hAnsi="Book Antiqua"/>
          <w:sz w:val="22"/>
        </w:rPr>
        <w:t>starosta</w:t>
      </w:r>
      <w:r w:rsidR="00375B6F">
        <w:rPr>
          <w:rFonts w:ascii="Book Antiqua" w:hAnsi="Book Antiqua"/>
          <w:sz w:val="22"/>
        </w:rPr>
        <w:t xml:space="preserve"> města</w:t>
      </w:r>
    </w:p>
    <w:p w:rsidR="00B34CDE" w:rsidRPr="007074D2" w:rsidRDefault="00B34CDE" w:rsidP="00B34CDE">
      <w:pPr>
        <w:tabs>
          <w:tab w:val="left" w:pos="1440"/>
          <w:tab w:val="left" w:pos="1800"/>
        </w:tabs>
        <w:spacing w:line="280" w:lineRule="atLeast"/>
      </w:pPr>
    </w:p>
    <w:p w:rsidR="00B34CDE" w:rsidRPr="004222C0" w:rsidRDefault="00B34CDE" w:rsidP="00B34CDE">
      <w:pPr>
        <w:tabs>
          <w:tab w:val="left" w:pos="1440"/>
          <w:tab w:val="left" w:pos="1800"/>
        </w:tabs>
        <w:spacing w:line="280" w:lineRule="atLeast"/>
        <w:jc w:val="both"/>
        <w:rPr>
          <w:rFonts w:ascii="Book Antiqua" w:hAnsi="Book Antiqua"/>
          <w:sz w:val="16"/>
          <w:szCs w:val="16"/>
        </w:rPr>
      </w:pPr>
    </w:p>
    <w:p w:rsidR="00FE17BB" w:rsidRDefault="00FE17BB"/>
    <w:sectPr w:rsidR="00FE17BB" w:rsidSect="008902B3">
      <w:footerReference w:type="default" r:id="rId14"/>
      <w:footerReference w:type="first" r:id="rId15"/>
      <w:pgSz w:w="12240" w:h="15840" w:code="1"/>
      <w:pgMar w:top="1259" w:right="1797" w:bottom="1134" w:left="1797" w:header="284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31E" w:rsidRDefault="009B131E">
      <w:r>
        <w:separator/>
      </w:r>
    </w:p>
  </w:endnote>
  <w:endnote w:type="continuationSeparator" w:id="0">
    <w:p w:rsidR="009B131E" w:rsidRDefault="009B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CD3" w:rsidRPr="00145FA9" w:rsidRDefault="00B34CDE">
    <w:pPr>
      <w:pStyle w:val="Zpat"/>
      <w:jc w:val="right"/>
      <w:rPr>
        <w:rFonts w:ascii="Book Antiqua" w:hAnsi="Book Antiqua"/>
        <w:sz w:val="22"/>
      </w:rPr>
    </w:pPr>
    <w:r w:rsidRPr="00145FA9">
      <w:rPr>
        <w:rFonts w:ascii="Book Antiqua" w:hAnsi="Book Antiqua"/>
        <w:sz w:val="22"/>
      </w:rPr>
      <w:fldChar w:fldCharType="begin"/>
    </w:r>
    <w:r w:rsidRPr="00145FA9">
      <w:rPr>
        <w:rFonts w:ascii="Book Antiqua" w:hAnsi="Book Antiqua"/>
        <w:sz w:val="22"/>
      </w:rPr>
      <w:instrText xml:space="preserve"> PAGE   \* MERGEFORMAT </w:instrText>
    </w:r>
    <w:r w:rsidRPr="00145FA9">
      <w:rPr>
        <w:rFonts w:ascii="Book Antiqua" w:hAnsi="Book Antiqua"/>
        <w:sz w:val="22"/>
      </w:rPr>
      <w:fldChar w:fldCharType="separate"/>
    </w:r>
    <w:r w:rsidR="00297FF5">
      <w:rPr>
        <w:rFonts w:ascii="Book Antiqua" w:hAnsi="Book Antiqua"/>
        <w:noProof/>
        <w:sz w:val="22"/>
      </w:rPr>
      <w:t>14</w:t>
    </w:r>
    <w:r w:rsidRPr="00145FA9">
      <w:rPr>
        <w:rFonts w:ascii="Book Antiqua" w:hAnsi="Book Antiqua"/>
        <w:sz w:val="22"/>
      </w:rPr>
      <w:fldChar w:fldCharType="end"/>
    </w:r>
  </w:p>
  <w:p w:rsidR="00770CD3" w:rsidRDefault="009B131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39F" w:rsidRPr="00580E52" w:rsidRDefault="00B34CDE" w:rsidP="001F339F">
    <w:pPr>
      <w:spacing w:line="280" w:lineRule="atLeast"/>
      <w:jc w:val="center"/>
      <w:rPr>
        <w:rFonts w:cs="Arial"/>
        <w:i/>
        <w:sz w:val="20"/>
        <w:szCs w:val="20"/>
      </w:rPr>
    </w:pPr>
    <w:r w:rsidRPr="00191BEE">
      <w:rPr>
        <w:i/>
        <w:sz w:val="20"/>
        <w:szCs w:val="20"/>
      </w:rPr>
      <w:t>Veřejná zakázka – „</w:t>
    </w:r>
    <w:r w:rsidR="00C460F1">
      <w:rPr>
        <w:i/>
        <w:sz w:val="20"/>
        <w:szCs w:val="20"/>
      </w:rPr>
      <w:t xml:space="preserve">Dětské hřiště, Severní ulice, Ostrov – </w:t>
    </w:r>
    <w:r w:rsidR="0075518C">
      <w:rPr>
        <w:i/>
        <w:sz w:val="20"/>
        <w:szCs w:val="20"/>
      </w:rPr>
      <w:t>2</w:t>
    </w:r>
    <w:r w:rsidR="00C460F1">
      <w:rPr>
        <w:i/>
        <w:sz w:val="20"/>
        <w:szCs w:val="20"/>
      </w:rPr>
      <w:t>. etapa</w:t>
    </w:r>
    <w:r w:rsidRPr="00191BEE">
      <w:rPr>
        <w:rFonts w:cs="Arial"/>
        <w:i/>
        <w:sz w:val="20"/>
        <w:szCs w:val="20"/>
      </w:rPr>
      <w:t>“</w:t>
    </w:r>
    <w:r>
      <w:rPr>
        <w:rFonts w:cs="Arial"/>
        <w:i/>
        <w:sz w:val="20"/>
        <w:szCs w:val="20"/>
      </w:rPr>
      <w:t xml:space="preserve">  </w:t>
    </w:r>
  </w:p>
  <w:p w:rsidR="001F339F" w:rsidRDefault="009B13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31E" w:rsidRDefault="009B131E">
      <w:r>
        <w:separator/>
      </w:r>
    </w:p>
  </w:footnote>
  <w:footnote w:type="continuationSeparator" w:id="0">
    <w:p w:rsidR="009B131E" w:rsidRDefault="009B1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</w:abstractNum>
  <w:abstractNum w:abstractNumId="2">
    <w:nsid w:val="094E26A0"/>
    <w:multiLevelType w:val="multilevel"/>
    <w:tmpl w:val="277E54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1C27E3E"/>
    <w:multiLevelType w:val="hybridMultilevel"/>
    <w:tmpl w:val="74161210"/>
    <w:lvl w:ilvl="0" w:tplc="9FBC694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A40DD"/>
    <w:multiLevelType w:val="multilevel"/>
    <w:tmpl w:val="0EB48A2C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E630AD1"/>
    <w:multiLevelType w:val="hybridMultilevel"/>
    <w:tmpl w:val="3C6665EE"/>
    <w:lvl w:ilvl="0" w:tplc="27CAD83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729B8"/>
    <w:multiLevelType w:val="hybridMultilevel"/>
    <w:tmpl w:val="2572045E"/>
    <w:lvl w:ilvl="0" w:tplc="87B801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836C44"/>
    <w:multiLevelType w:val="hybridMultilevel"/>
    <w:tmpl w:val="4ED01BA4"/>
    <w:lvl w:ilvl="0" w:tplc="30C42F20">
      <w:start w:val="14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DD27C3"/>
    <w:multiLevelType w:val="hybridMultilevel"/>
    <w:tmpl w:val="3F8C4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BA0DD9"/>
    <w:multiLevelType w:val="multilevel"/>
    <w:tmpl w:val="4858ACC4"/>
    <w:lvl w:ilvl="0">
      <w:start w:val="1"/>
      <w:numFmt w:val="decimal"/>
      <w:pStyle w:val="Nadpis1"/>
      <w:lvlText w:val="%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656"/>
        </w:tabs>
        <w:ind w:left="16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6"/>
        <w:szCs w:val="26"/>
        <w:u w:val="none"/>
        <w:effect w:val="none"/>
        <w:bdr w:val="none" w:sz="0" w:space="0" w:color="auto"/>
        <w:shd w:val="clear" w:color="auto" w:fill="auto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944"/>
        </w:tabs>
        <w:ind w:left="19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32"/>
        </w:tabs>
        <w:ind w:left="22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CDE"/>
    <w:rsid w:val="000C5DBC"/>
    <w:rsid w:val="000E07B5"/>
    <w:rsid w:val="000E6DBC"/>
    <w:rsid w:val="001A4AAA"/>
    <w:rsid w:val="00295553"/>
    <w:rsid w:val="00297FF5"/>
    <w:rsid w:val="002B100E"/>
    <w:rsid w:val="002D5262"/>
    <w:rsid w:val="003149DB"/>
    <w:rsid w:val="00375B6F"/>
    <w:rsid w:val="00400E53"/>
    <w:rsid w:val="0041013E"/>
    <w:rsid w:val="00481C62"/>
    <w:rsid w:val="004F0827"/>
    <w:rsid w:val="005647D8"/>
    <w:rsid w:val="00594F1A"/>
    <w:rsid w:val="005979DF"/>
    <w:rsid w:val="005E60AA"/>
    <w:rsid w:val="0062249F"/>
    <w:rsid w:val="006B0651"/>
    <w:rsid w:val="0070058B"/>
    <w:rsid w:val="00735ABD"/>
    <w:rsid w:val="0075518C"/>
    <w:rsid w:val="007C1CDF"/>
    <w:rsid w:val="007E7C37"/>
    <w:rsid w:val="008E1202"/>
    <w:rsid w:val="0096417E"/>
    <w:rsid w:val="009B131E"/>
    <w:rsid w:val="009C5086"/>
    <w:rsid w:val="009E2BAA"/>
    <w:rsid w:val="00A054CA"/>
    <w:rsid w:val="00A9485D"/>
    <w:rsid w:val="00B34CDE"/>
    <w:rsid w:val="00B46415"/>
    <w:rsid w:val="00B52AC7"/>
    <w:rsid w:val="00BB4A9F"/>
    <w:rsid w:val="00C2697D"/>
    <w:rsid w:val="00C31DB1"/>
    <w:rsid w:val="00C43548"/>
    <w:rsid w:val="00C460F1"/>
    <w:rsid w:val="00C56A5D"/>
    <w:rsid w:val="00C67AC6"/>
    <w:rsid w:val="00CC5672"/>
    <w:rsid w:val="00CD614E"/>
    <w:rsid w:val="00D1621F"/>
    <w:rsid w:val="00D7262A"/>
    <w:rsid w:val="00DC1A09"/>
    <w:rsid w:val="00DF7921"/>
    <w:rsid w:val="00E5182F"/>
    <w:rsid w:val="00E7598E"/>
    <w:rsid w:val="00EE27B1"/>
    <w:rsid w:val="00FA59B5"/>
    <w:rsid w:val="00FB2169"/>
    <w:rsid w:val="00FE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4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34CD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qFormat/>
    <w:rsid w:val="00B34CDE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qFormat/>
    <w:rsid w:val="00B34CD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4CDE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B34CDE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B34CDE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rsid w:val="00B34CDE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34C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">
    <w:name w:val="Body Text"/>
    <w:basedOn w:val="Normln"/>
    <w:link w:val="ZkladntextChar"/>
    <w:rsid w:val="00B34CDE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B34C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B34CDE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cs-CZ"/>
    </w:rPr>
  </w:style>
  <w:style w:type="paragraph" w:customStyle="1" w:styleId="Textkomente2">
    <w:name w:val="Text komentáře2"/>
    <w:basedOn w:val="Normln"/>
    <w:rsid w:val="00B34CDE"/>
    <w:pPr>
      <w:suppressAutoHyphens/>
      <w:jc w:val="both"/>
    </w:pPr>
    <w:rPr>
      <w:sz w:val="20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E518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5182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2">
    <w:name w:val="st2"/>
    <w:rsid w:val="00C67AC6"/>
  </w:style>
  <w:style w:type="paragraph" w:styleId="Odstavecseseznamem">
    <w:name w:val="List Paragraph"/>
    <w:basedOn w:val="Normln"/>
    <w:uiPriority w:val="34"/>
    <w:qFormat/>
    <w:rsid w:val="005E60A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79D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9DF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5B6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4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34CD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qFormat/>
    <w:rsid w:val="00B34CDE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qFormat/>
    <w:rsid w:val="00B34CD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4CDE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B34CDE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B34CDE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rsid w:val="00B34CDE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34C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">
    <w:name w:val="Body Text"/>
    <w:basedOn w:val="Normln"/>
    <w:link w:val="ZkladntextChar"/>
    <w:rsid w:val="00B34CDE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B34C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B34CDE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cs-CZ"/>
    </w:rPr>
  </w:style>
  <w:style w:type="paragraph" w:customStyle="1" w:styleId="Textkomente2">
    <w:name w:val="Text komentáře2"/>
    <w:basedOn w:val="Normln"/>
    <w:rsid w:val="00B34CDE"/>
    <w:pPr>
      <w:suppressAutoHyphens/>
      <w:jc w:val="both"/>
    </w:pPr>
    <w:rPr>
      <w:sz w:val="20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E518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5182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2">
    <w:name w:val="st2"/>
    <w:rsid w:val="00C67AC6"/>
  </w:style>
  <w:style w:type="paragraph" w:styleId="Odstavecseseznamem">
    <w:name w:val="List Paragraph"/>
    <w:basedOn w:val="Normln"/>
    <w:uiPriority w:val="34"/>
    <w:qFormat/>
    <w:rsid w:val="005E60A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79D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79DF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5B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azky.ostrov.cz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akazky.ostrov.cz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ostrov.cz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7C65E-70EB-4032-A062-2FBF0E252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14</Pages>
  <Words>4273</Words>
  <Characters>25212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Jarmila Hindová</dc:creator>
  <cp:lastModifiedBy>niederhafnerova</cp:lastModifiedBy>
  <cp:revision>6</cp:revision>
  <cp:lastPrinted>2019-05-28T07:25:00Z</cp:lastPrinted>
  <dcterms:created xsi:type="dcterms:W3CDTF">2019-05-27T06:10:00Z</dcterms:created>
  <dcterms:modified xsi:type="dcterms:W3CDTF">2019-05-28T07:32:00Z</dcterms:modified>
</cp:coreProperties>
</file>